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CEA2" w14:textId="77777777" w:rsidR="007528BA" w:rsidRPr="00234764" w:rsidRDefault="007528BA" w:rsidP="007528BA">
      <w:pPr>
        <w:pStyle w:val="NoSpacing"/>
        <w:rPr>
          <w:sz w:val="24"/>
          <w:szCs w:val="24"/>
        </w:rPr>
      </w:pPr>
      <w:r w:rsidRPr="00234764">
        <w:rPr>
          <w:sz w:val="24"/>
          <w:szCs w:val="24"/>
        </w:rPr>
        <w:t>March 6, 2014</w:t>
      </w:r>
    </w:p>
    <w:p w14:paraId="3455092A" w14:textId="77777777" w:rsidR="007528BA" w:rsidRPr="00234764" w:rsidRDefault="007528BA" w:rsidP="007528BA">
      <w:pPr>
        <w:pStyle w:val="NoSpacing"/>
        <w:rPr>
          <w:sz w:val="24"/>
          <w:szCs w:val="24"/>
        </w:rPr>
      </w:pPr>
    </w:p>
    <w:p w14:paraId="3D4D5485" w14:textId="77777777" w:rsidR="007528BA" w:rsidRPr="00234764" w:rsidRDefault="007528BA" w:rsidP="007528BA">
      <w:pPr>
        <w:pStyle w:val="NoSpacing"/>
        <w:rPr>
          <w:sz w:val="24"/>
          <w:szCs w:val="24"/>
        </w:rPr>
      </w:pPr>
      <w:r w:rsidRPr="00234764">
        <w:rPr>
          <w:sz w:val="24"/>
          <w:szCs w:val="24"/>
        </w:rPr>
        <w:t>Ms. Barbara Nielson</w:t>
      </w:r>
    </w:p>
    <w:p w14:paraId="5AB03800" w14:textId="77777777" w:rsidR="007528BA" w:rsidRPr="00234764" w:rsidRDefault="007528BA" w:rsidP="007528BA">
      <w:pPr>
        <w:pStyle w:val="NoSpacing"/>
        <w:rPr>
          <w:sz w:val="24"/>
          <w:szCs w:val="24"/>
        </w:rPr>
      </w:pPr>
      <w:r w:rsidRPr="00234764">
        <w:rPr>
          <w:sz w:val="24"/>
          <w:szCs w:val="24"/>
        </w:rPr>
        <w:t>Manager, Remediation Division</w:t>
      </w:r>
    </w:p>
    <w:p w14:paraId="35612EFE" w14:textId="77777777" w:rsidR="007528BA" w:rsidRPr="00234764" w:rsidRDefault="007528BA" w:rsidP="007528BA">
      <w:pPr>
        <w:pStyle w:val="NoSpacing"/>
        <w:rPr>
          <w:sz w:val="24"/>
          <w:szCs w:val="24"/>
        </w:rPr>
      </w:pPr>
      <w:r w:rsidRPr="00234764">
        <w:rPr>
          <w:sz w:val="24"/>
          <w:szCs w:val="24"/>
        </w:rPr>
        <w:t>Freeport-McMoRan Copper &amp; Gold, Inc.</w:t>
      </w:r>
    </w:p>
    <w:p w14:paraId="6C549BB0" w14:textId="77777777" w:rsidR="007528BA" w:rsidRPr="00234764" w:rsidRDefault="007528BA" w:rsidP="007528BA">
      <w:pPr>
        <w:pStyle w:val="NoSpacing"/>
        <w:rPr>
          <w:sz w:val="24"/>
          <w:szCs w:val="24"/>
        </w:rPr>
      </w:pPr>
      <w:r w:rsidRPr="00234764">
        <w:rPr>
          <w:sz w:val="24"/>
          <w:szCs w:val="24"/>
        </w:rPr>
        <w:t>On Behalf of Cyprus Amax Minerals Company</w:t>
      </w:r>
    </w:p>
    <w:p w14:paraId="04E5B1D7" w14:textId="77777777" w:rsidR="007528BA" w:rsidRPr="00234764" w:rsidRDefault="007528BA" w:rsidP="007528BA">
      <w:pPr>
        <w:pStyle w:val="NoSpacing"/>
        <w:rPr>
          <w:sz w:val="24"/>
          <w:szCs w:val="24"/>
        </w:rPr>
      </w:pPr>
      <w:r w:rsidRPr="00234764">
        <w:rPr>
          <w:sz w:val="24"/>
          <w:szCs w:val="24"/>
        </w:rPr>
        <w:t>333 N. Central Avenue</w:t>
      </w:r>
    </w:p>
    <w:p w14:paraId="7AE4452A" w14:textId="77777777" w:rsidR="007528BA" w:rsidRDefault="007528BA" w:rsidP="007528BA">
      <w:pPr>
        <w:pStyle w:val="NoSpacing"/>
        <w:rPr>
          <w:sz w:val="24"/>
          <w:szCs w:val="24"/>
        </w:rPr>
      </w:pPr>
      <w:r w:rsidRPr="00234764">
        <w:rPr>
          <w:sz w:val="24"/>
          <w:szCs w:val="24"/>
        </w:rPr>
        <w:t>Phoenix, AZ 85004</w:t>
      </w:r>
    </w:p>
    <w:p w14:paraId="223E6813" w14:textId="77777777" w:rsidR="007679EE" w:rsidRPr="00234764" w:rsidRDefault="007679EE" w:rsidP="007528BA">
      <w:pPr>
        <w:pStyle w:val="NoSpacing"/>
        <w:rPr>
          <w:sz w:val="24"/>
          <w:szCs w:val="24"/>
        </w:rPr>
      </w:pPr>
    </w:p>
    <w:p w14:paraId="4F2B78A5" w14:textId="77777777" w:rsidR="007528BA" w:rsidRPr="00234764" w:rsidRDefault="007528BA" w:rsidP="007528BA">
      <w:pPr>
        <w:rPr>
          <w:sz w:val="24"/>
          <w:szCs w:val="24"/>
        </w:rPr>
      </w:pPr>
    </w:p>
    <w:p w14:paraId="51C02051" w14:textId="77777777" w:rsidR="007579D0" w:rsidRDefault="007528BA" w:rsidP="00FA6AA2">
      <w:pPr>
        <w:pStyle w:val="NoSpacing"/>
        <w:ind w:left="360" w:hanging="360"/>
        <w:rPr>
          <w:b/>
          <w:sz w:val="24"/>
          <w:szCs w:val="24"/>
        </w:rPr>
      </w:pPr>
      <w:r w:rsidRPr="00234764">
        <w:rPr>
          <w:sz w:val="24"/>
          <w:szCs w:val="24"/>
        </w:rPr>
        <w:t xml:space="preserve">RE: </w:t>
      </w:r>
      <w:r w:rsidR="00853D95">
        <w:rPr>
          <w:sz w:val="24"/>
          <w:szCs w:val="24"/>
        </w:rPr>
        <w:t>Amendment</w:t>
      </w:r>
      <w:r w:rsidR="005C0AC4">
        <w:rPr>
          <w:sz w:val="24"/>
          <w:szCs w:val="24"/>
        </w:rPr>
        <w:t xml:space="preserve"> No. 2</w:t>
      </w:r>
      <w:r w:rsidR="006A502C">
        <w:rPr>
          <w:sz w:val="24"/>
          <w:szCs w:val="24"/>
        </w:rPr>
        <w:t xml:space="preserve"> to the </w:t>
      </w:r>
      <w:r w:rsidR="00853D95">
        <w:rPr>
          <w:sz w:val="24"/>
          <w:szCs w:val="24"/>
        </w:rPr>
        <w:t>Interim Action Workplan</w:t>
      </w:r>
      <w:r w:rsidR="006A502C">
        <w:rPr>
          <w:sz w:val="24"/>
          <w:szCs w:val="24"/>
        </w:rPr>
        <w:t xml:space="preserve"> for the Former Satralloy Site. </w:t>
      </w:r>
    </w:p>
    <w:p w14:paraId="52A49D1D" w14:textId="77777777" w:rsidR="00234764" w:rsidRPr="00234764" w:rsidRDefault="00234764" w:rsidP="00234764">
      <w:pPr>
        <w:pStyle w:val="NoSpacing"/>
        <w:ind w:left="360"/>
        <w:rPr>
          <w:b/>
          <w:sz w:val="24"/>
          <w:szCs w:val="24"/>
        </w:rPr>
      </w:pPr>
    </w:p>
    <w:p w14:paraId="102C4BA3" w14:textId="77777777" w:rsidR="007528BA" w:rsidRPr="00605E2C" w:rsidRDefault="007528BA" w:rsidP="007528BA">
      <w:r w:rsidRPr="00605E2C">
        <w:t>Ms. Nielson,</w:t>
      </w:r>
    </w:p>
    <w:p w14:paraId="0E5E677D" w14:textId="77777777" w:rsidR="00853D95" w:rsidRDefault="0006378E" w:rsidP="00853D95">
      <w:pPr>
        <w:pStyle w:val="NoSpacing"/>
      </w:pPr>
      <w:r>
        <w:t xml:space="preserve">I </w:t>
      </w:r>
      <w:r w:rsidRPr="006A502C">
        <w:t xml:space="preserve">received </w:t>
      </w:r>
      <w:r w:rsidR="00853D95">
        <w:t>Amendment</w:t>
      </w:r>
      <w:r w:rsidR="00FA6AA2" w:rsidRPr="006A502C">
        <w:t xml:space="preserve"> No. </w:t>
      </w:r>
      <w:r w:rsidR="006A502C" w:rsidRPr="006A502C">
        <w:t>2</w:t>
      </w:r>
      <w:r w:rsidR="00FA6AA2" w:rsidRPr="006A502C">
        <w:t xml:space="preserve"> to the </w:t>
      </w:r>
      <w:r w:rsidR="00853D95">
        <w:t xml:space="preserve">Interim Action </w:t>
      </w:r>
      <w:r w:rsidR="006A502C" w:rsidRPr="006A502C">
        <w:t xml:space="preserve">Workplan for the former Satralloy Site </w:t>
      </w:r>
      <w:r w:rsidR="00FA6AA2" w:rsidRPr="006A502C">
        <w:t>(Site)</w:t>
      </w:r>
      <w:r w:rsidR="00C71904" w:rsidRPr="006A502C">
        <w:t xml:space="preserve"> on March 4, 2</w:t>
      </w:r>
      <w:r w:rsidR="00C71904">
        <w:t xml:space="preserve">014.  </w:t>
      </w:r>
      <w:r w:rsidR="00FA6AA2">
        <w:t>T</w:t>
      </w:r>
      <w:r w:rsidR="00CE4B1A">
        <w:t>his Amend</w:t>
      </w:r>
      <w:r w:rsidR="006A502C">
        <w:t>m</w:t>
      </w:r>
      <w:r w:rsidR="00CE4B1A">
        <w:t>ent</w:t>
      </w:r>
      <w:r w:rsidR="006A502C">
        <w:t xml:space="preserve"> requested approval </w:t>
      </w:r>
      <w:r w:rsidR="00CE4B1A">
        <w:t xml:space="preserve">for removal and deposition of saturated dust found on the North Mill Building, the South Mill Building, and the Waste Water and Cooling Pumphouse buildings.  The request included information on the mode of dust collection, transport and details on the preparation of depositional area.  The dust will be deposited in a natural depression which will be further bermed to prevent migration of any materials within the area.  The design is to let the saturated dust dewater naturally and then include this area in the final facility’s corrective action investigations.   </w:t>
      </w:r>
    </w:p>
    <w:p w14:paraId="56B4CD86" w14:textId="77777777" w:rsidR="00CE4B1A" w:rsidRDefault="00CE4B1A" w:rsidP="00853D95">
      <w:pPr>
        <w:pStyle w:val="NoSpacing"/>
      </w:pPr>
    </w:p>
    <w:p w14:paraId="713D6079" w14:textId="77777777" w:rsidR="003222A2" w:rsidRDefault="00CE4B1A" w:rsidP="00853D95">
      <w:pPr>
        <w:pStyle w:val="NoSpacing"/>
      </w:pPr>
      <w:r>
        <w:t>In keeping with the rationale for analyzing and containing other dust material that will be removed from the building</w:t>
      </w:r>
      <w:r w:rsidR="003222A2">
        <w:t>s during demolition</w:t>
      </w:r>
      <w:r>
        <w:t xml:space="preserve">, the saturated dust will need to be initially characterized to determine whether it could display the characteristic of toxicity.  </w:t>
      </w:r>
      <w:r w:rsidR="003222A2">
        <w:t>If it is determined that a waste characteristic can be applied to this material, the Ohio EPA would expect that the material in the bermed area would be treated in a similar manner as other process waste collected from the buildings. The plan should include a provision for covering the dust using available materials found within the confines of the site.  In addition, maintenance of the bermed depositional area should be contemplated in the plan so that any breaches or overflows of the bermed area are fixed in an expeditious manner.  If the saturated dust material is determined not to bear the characteristic of toxicity, then covering would not be necessary, but maintenance review would need to be considered.</w:t>
      </w:r>
    </w:p>
    <w:p w14:paraId="5AAAF725" w14:textId="77777777" w:rsidR="003222A2" w:rsidRDefault="003222A2" w:rsidP="00853D95">
      <w:pPr>
        <w:pStyle w:val="NoSpacing"/>
      </w:pPr>
    </w:p>
    <w:p w14:paraId="6BD82393" w14:textId="77777777" w:rsidR="00CE4B1A" w:rsidRDefault="003222A2" w:rsidP="00853D95">
      <w:pPr>
        <w:pStyle w:val="NoSpacing"/>
      </w:pPr>
      <w:r>
        <w:t>Please incorporate these changes into a revised amendment for my approval. I’m available at your convenience to discuss these comments</w:t>
      </w:r>
      <w:r w:rsidR="004265E0">
        <w:t>.</w:t>
      </w:r>
    </w:p>
    <w:p w14:paraId="5DD9B623" w14:textId="77777777" w:rsidR="00605E2C" w:rsidRDefault="00605E2C" w:rsidP="00996E96">
      <w:pPr>
        <w:pStyle w:val="NoSpacing"/>
      </w:pPr>
    </w:p>
    <w:p w14:paraId="042D40C0" w14:textId="77777777" w:rsidR="00440E7A" w:rsidRDefault="00440E7A" w:rsidP="00996E96">
      <w:pPr>
        <w:pStyle w:val="NoSpacing"/>
      </w:pPr>
    </w:p>
    <w:p w14:paraId="5719A5AB" w14:textId="77777777" w:rsidR="00440E7A" w:rsidRDefault="00440E7A" w:rsidP="00996E96">
      <w:pPr>
        <w:pStyle w:val="NoSpacing"/>
      </w:pPr>
    </w:p>
    <w:p w14:paraId="0DF57980" w14:textId="77777777" w:rsidR="00605E2C" w:rsidRDefault="00605E2C" w:rsidP="00996E96">
      <w:pPr>
        <w:pStyle w:val="NoSpacing"/>
      </w:pPr>
      <w:r>
        <w:t>Sincerely</w:t>
      </w:r>
    </w:p>
    <w:p w14:paraId="1D42D7F4" w14:textId="77777777" w:rsidR="00605E2C" w:rsidRDefault="00605E2C" w:rsidP="00996E96">
      <w:pPr>
        <w:pStyle w:val="NoSpacing"/>
      </w:pPr>
    </w:p>
    <w:p w14:paraId="286364D0" w14:textId="77777777" w:rsidR="00605E2C" w:rsidRDefault="00605E2C" w:rsidP="00996E96">
      <w:pPr>
        <w:pStyle w:val="NoSpacing"/>
      </w:pPr>
    </w:p>
    <w:p w14:paraId="081F49BF" w14:textId="77777777" w:rsidR="00605E2C" w:rsidRDefault="00605E2C" w:rsidP="00996E96">
      <w:pPr>
        <w:pStyle w:val="NoSpacing"/>
      </w:pPr>
    </w:p>
    <w:p w14:paraId="335CD11F" w14:textId="77777777" w:rsidR="00605E2C" w:rsidRDefault="00605E2C" w:rsidP="00996E96">
      <w:pPr>
        <w:pStyle w:val="NoSpacing"/>
      </w:pPr>
      <w:r>
        <w:t>Erik Hagen, Ph.D.</w:t>
      </w:r>
    </w:p>
    <w:p w14:paraId="0ACF569A" w14:textId="77777777" w:rsidR="00605E2C" w:rsidRDefault="00605E2C" w:rsidP="00996E96">
      <w:pPr>
        <w:pStyle w:val="NoSpacing"/>
      </w:pPr>
      <w:r>
        <w:t>Site Coordinator</w:t>
      </w:r>
    </w:p>
    <w:p w14:paraId="4F39F83C" w14:textId="77777777" w:rsidR="00605E2C" w:rsidRDefault="00605E2C" w:rsidP="00996E96">
      <w:pPr>
        <w:pStyle w:val="NoSpacing"/>
      </w:pPr>
      <w:r>
        <w:t>Ohio EPA, Division of Environmental Response and Revitalization</w:t>
      </w:r>
    </w:p>
    <w:p w14:paraId="7DF4E8AA" w14:textId="77777777" w:rsidR="00605E2C" w:rsidRDefault="00605E2C" w:rsidP="00996E96">
      <w:pPr>
        <w:pStyle w:val="NoSpacing"/>
      </w:pPr>
    </w:p>
    <w:p w14:paraId="378EBDEA" w14:textId="77777777" w:rsidR="00605E2C" w:rsidRDefault="00605E2C" w:rsidP="00996E96">
      <w:pPr>
        <w:pStyle w:val="NoSpacing"/>
      </w:pPr>
    </w:p>
    <w:p w14:paraId="7A189318" w14:textId="77777777" w:rsidR="00605E2C" w:rsidRPr="00234764" w:rsidRDefault="00605E2C" w:rsidP="00996E96">
      <w:pPr>
        <w:pStyle w:val="NoSpacing"/>
      </w:pPr>
      <w:r>
        <w:tab/>
      </w:r>
    </w:p>
    <w:sectPr w:rsidR="00605E2C" w:rsidRPr="00234764" w:rsidSect="008B05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4E31" w14:textId="77777777" w:rsidR="00951643" w:rsidRDefault="00951643" w:rsidP="00B33395">
      <w:pPr>
        <w:spacing w:after="0" w:line="240" w:lineRule="auto"/>
      </w:pPr>
      <w:r>
        <w:separator/>
      </w:r>
    </w:p>
  </w:endnote>
  <w:endnote w:type="continuationSeparator" w:id="0">
    <w:p w14:paraId="06BA6911" w14:textId="77777777" w:rsidR="00951643" w:rsidRDefault="00951643" w:rsidP="00B3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1FF1" w14:textId="77777777" w:rsidR="00734E6B" w:rsidRDefault="0073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5D54" w14:textId="77777777" w:rsidR="001B44AD" w:rsidRPr="00440095" w:rsidRDefault="001B44AD" w:rsidP="00ED779E">
    <w:pPr>
      <w:pStyle w:val="Footer"/>
      <w:ind w:left="2016"/>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709C" w14:textId="77777777" w:rsidR="00734E6B" w:rsidRDefault="00734E6B" w:rsidP="00734E6B">
    <w:pPr>
      <w:pStyle w:val="Footer"/>
      <w:spacing w:before="240" w:line="220" w:lineRule="exact"/>
      <w:ind w:left="115"/>
      <w:jc w:val="center"/>
      <w:rPr>
        <w:color w:val="0046AD"/>
        <w:sz w:val="18"/>
        <w:szCs w:val="18"/>
      </w:rPr>
    </w:pPr>
    <w:r>
      <w:rPr>
        <w:color w:val="0046AD"/>
        <w:sz w:val="18"/>
        <w:szCs w:val="18"/>
      </w:rPr>
      <w:t>50 West Town Street</w:t>
    </w:r>
    <w:r>
      <w:rPr>
        <w:rFonts w:cs="Calibri"/>
        <w:color w:val="0046AD"/>
        <w:sz w:val="18"/>
        <w:szCs w:val="18"/>
      </w:rPr>
      <w:t xml:space="preserve"> • </w:t>
    </w:r>
    <w:r>
      <w:rPr>
        <w:color w:val="0046AD"/>
        <w:sz w:val="18"/>
        <w:szCs w:val="18"/>
      </w:rPr>
      <w:t>Suite 700</w:t>
    </w:r>
    <w:r>
      <w:rPr>
        <w:rFonts w:cs="Calibri"/>
        <w:color w:val="0046AD"/>
        <w:sz w:val="18"/>
        <w:szCs w:val="18"/>
      </w:rPr>
      <w:t xml:space="preserve"> • </w:t>
    </w:r>
    <w:r>
      <w:rPr>
        <w:color w:val="0046AD"/>
        <w:sz w:val="18"/>
        <w:szCs w:val="18"/>
      </w:rPr>
      <w:t>P.O. Box 1049</w:t>
    </w:r>
    <w:r>
      <w:rPr>
        <w:rFonts w:cs="Calibri"/>
        <w:color w:val="0046AD"/>
        <w:sz w:val="18"/>
        <w:szCs w:val="18"/>
      </w:rPr>
      <w:t xml:space="preserve"> • </w:t>
    </w:r>
    <w:r>
      <w:rPr>
        <w:color w:val="0046AD"/>
        <w:sz w:val="18"/>
        <w:szCs w:val="18"/>
      </w:rPr>
      <w:t>Columbus, OH 43216-1049</w:t>
    </w:r>
  </w:p>
  <w:p w14:paraId="2583DD1A" w14:textId="77777777" w:rsidR="00570B14" w:rsidRPr="00734E6B" w:rsidRDefault="00734E6B" w:rsidP="00734E6B">
    <w:pPr>
      <w:pStyle w:val="Footer"/>
      <w:spacing w:line="220" w:lineRule="exact"/>
      <w:ind w:left="110"/>
      <w:jc w:val="center"/>
      <w:rPr>
        <w:color w:val="0046AD"/>
        <w:sz w:val="18"/>
        <w:szCs w:val="18"/>
      </w:rPr>
    </w:pPr>
    <w:r>
      <w:rPr>
        <w:color w:val="0046AD"/>
        <w:sz w:val="18"/>
        <w:szCs w:val="18"/>
      </w:rPr>
      <w:t>www.epa.ohio.gov</w:t>
    </w:r>
    <w:r>
      <w:rPr>
        <w:rFonts w:cs="Calibri"/>
        <w:color w:val="0046AD"/>
        <w:sz w:val="18"/>
        <w:szCs w:val="18"/>
      </w:rPr>
      <w:t xml:space="preserve"> • </w:t>
    </w:r>
    <w:r>
      <w:rPr>
        <w:color w:val="0046AD"/>
        <w:sz w:val="18"/>
        <w:szCs w:val="18"/>
      </w:rPr>
      <w:t>(614) 644-3020</w:t>
    </w:r>
    <w:r>
      <w:rPr>
        <w:rFonts w:cs="Calibri"/>
        <w:color w:val="0046AD"/>
        <w:sz w:val="18"/>
        <w:szCs w:val="18"/>
      </w:rPr>
      <w:t xml:space="preserve"> • </w:t>
    </w:r>
    <w:r>
      <w:rPr>
        <w:color w:val="0046AD"/>
        <w:sz w:val="18"/>
        <w:szCs w:val="18"/>
      </w:rPr>
      <w:t>(614) 644-3184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EE81" w14:textId="77777777" w:rsidR="00951643" w:rsidRDefault="00951643" w:rsidP="00B33395">
      <w:pPr>
        <w:spacing w:after="0" w:line="240" w:lineRule="auto"/>
      </w:pPr>
      <w:r>
        <w:separator/>
      </w:r>
    </w:p>
  </w:footnote>
  <w:footnote w:type="continuationSeparator" w:id="0">
    <w:p w14:paraId="59C920D1" w14:textId="77777777" w:rsidR="00951643" w:rsidRDefault="00951643" w:rsidP="00B3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0A0" w14:textId="77777777" w:rsidR="00734E6B" w:rsidRDefault="0073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AFF3" w14:textId="77777777" w:rsidR="001B44AD" w:rsidRDefault="006B5EFF" w:rsidP="006B5EFF">
    <w:pPr>
      <w:pStyle w:val="Header"/>
      <w:tabs>
        <w:tab w:val="clear" w:pos="4680"/>
        <w:tab w:val="clear" w:pos="9360"/>
        <w:tab w:val="left" w:pos="5205"/>
      </w:tabs>
      <w:ind w:left="21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408C" w14:textId="77777777" w:rsidR="007D43B8" w:rsidRDefault="00B77670" w:rsidP="00FB3602">
    <w:pPr>
      <w:pStyle w:val="Header"/>
      <w:spacing w:before="1400" w:line="200" w:lineRule="exact"/>
      <w:ind w:left="504"/>
      <w:rPr>
        <w:color w:val="0046AD"/>
        <w:sz w:val="16"/>
        <w:szCs w:val="16"/>
      </w:rPr>
    </w:pPr>
    <w:r>
      <w:rPr>
        <w:noProof/>
      </w:rPr>
      <w:drawing>
        <wp:anchor distT="0" distB="640080" distL="0" distR="114300" simplePos="0" relativeHeight="251658240" behindDoc="1" locked="1" layoutInCell="1" allowOverlap="0" wp14:anchorId="409413DD" wp14:editId="0BCAE19A">
          <wp:simplePos x="0" y="0"/>
          <wp:positionH relativeFrom="insideMargin">
            <wp:posOffset>509905</wp:posOffset>
          </wp:positionH>
          <wp:positionV relativeFrom="page">
            <wp:posOffset>361950</wp:posOffset>
          </wp:positionV>
          <wp:extent cx="2235200" cy="950595"/>
          <wp:effectExtent l="0" t="0" r="0" b="1905"/>
          <wp:wrapThrough wrapText="bothSides">
            <wp:wrapPolygon edited="0">
              <wp:start x="0" y="0"/>
              <wp:lineTo x="0" y="21210"/>
              <wp:lineTo x="21355" y="21210"/>
              <wp:lineTo x="213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yrs_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520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3B8" w:rsidRPr="0026025D">
      <w:rPr>
        <w:b/>
        <w:color w:val="0046AD"/>
        <w:sz w:val="16"/>
        <w:szCs w:val="16"/>
      </w:rPr>
      <w:t>John R. Kasich</w:t>
    </w:r>
    <w:r w:rsidR="007D43B8" w:rsidRPr="0026025D">
      <w:rPr>
        <w:color w:val="0046AD"/>
        <w:sz w:val="16"/>
        <w:szCs w:val="16"/>
      </w:rPr>
      <w:t>, Governor</w:t>
    </w:r>
  </w:p>
  <w:p w14:paraId="5A7F228F" w14:textId="77777777" w:rsidR="00E83AB7" w:rsidRPr="00E83AB7" w:rsidRDefault="00E83AB7" w:rsidP="00FB3602">
    <w:pPr>
      <w:pStyle w:val="Header"/>
      <w:spacing w:line="200" w:lineRule="exact"/>
      <w:ind w:left="504"/>
      <w:rPr>
        <w:color w:val="0046AD"/>
        <w:sz w:val="16"/>
        <w:szCs w:val="16"/>
      </w:rPr>
    </w:pPr>
    <w:r>
      <w:rPr>
        <w:b/>
        <w:color w:val="0046AD"/>
        <w:sz w:val="16"/>
        <w:szCs w:val="16"/>
      </w:rPr>
      <w:t>Mary Taylor</w:t>
    </w:r>
    <w:r>
      <w:rPr>
        <w:color w:val="0046AD"/>
        <w:sz w:val="16"/>
        <w:szCs w:val="16"/>
      </w:rPr>
      <w:t>, Lt. Governor</w:t>
    </w:r>
  </w:p>
  <w:p w14:paraId="5A5DB0C6" w14:textId="77777777" w:rsidR="00570B14" w:rsidRDefault="00D13B0C" w:rsidP="00FB3602">
    <w:pPr>
      <w:pStyle w:val="Header"/>
      <w:spacing w:after="360" w:line="200" w:lineRule="exact"/>
      <w:ind w:left="504"/>
    </w:pPr>
    <w:r>
      <w:rPr>
        <w:b/>
        <w:color w:val="0046AD"/>
        <w:sz w:val="16"/>
        <w:szCs w:val="16"/>
      </w:rPr>
      <w:t>Craig W. Butler</w:t>
    </w:r>
    <w:r w:rsidR="007D43B8" w:rsidRPr="0026025D">
      <w:rPr>
        <w:color w:val="0046AD"/>
        <w:sz w:val="16"/>
        <w:szCs w:val="16"/>
      </w:rPr>
      <w:t xml:space="preserve">, </w:t>
    </w:r>
    <w:r>
      <w:rPr>
        <w:color w:val="0046AD"/>
        <w:sz w:val="16"/>
        <w:szCs w:val="16"/>
      </w:rPr>
      <w:t xml:space="preserve">Interim </w:t>
    </w:r>
    <w:r w:rsidR="007D43B8" w:rsidRPr="0026025D">
      <w:rPr>
        <w:color w:val="0046AD"/>
        <w:sz w:val="16"/>
        <w:szCs w:val="16"/>
      </w:rPr>
      <w:t>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3B7"/>
    <w:multiLevelType w:val="hybridMultilevel"/>
    <w:tmpl w:val="75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37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28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DA"/>
    <w:rsid w:val="000446AD"/>
    <w:rsid w:val="00061046"/>
    <w:rsid w:val="0006378E"/>
    <w:rsid w:val="000F59CE"/>
    <w:rsid w:val="001A3876"/>
    <w:rsid w:val="001B44AD"/>
    <w:rsid w:val="001E64D6"/>
    <w:rsid w:val="001F53B2"/>
    <w:rsid w:val="00201CDF"/>
    <w:rsid w:val="00234764"/>
    <w:rsid w:val="0024456D"/>
    <w:rsid w:val="00245403"/>
    <w:rsid w:val="0026025D"/>
    <w:rsid w:val="00264FC5"/>
    <w:rsid w:val="0027393D"/>
    <w:rsid w:val="00294E00"/>
    <w:rsid w:val="002C0352"/>
    <w:rsid w:val="002D34EA"/>
    <w:rsid w:val="00301112"/>
    <w:rsid w:val="003222A2"/>
    <w:rsid w:val="003259E4"/>
    <w:rsid w:val="003A2682"/>
    <w:rsid w:val="0040690C"/>
    <w:rsid w:val="004265E0"/>
    <w:rsid w:val="00440095"/>
    <w:rsid w:val="00440E7A"/>
    <w:rsid w:val="00472545"/>
    <w:rsid w:val="0047346B"/>
    <w:rsid w:val="004A20FE"/>
    <w:rsid w:val="004A3D70"/>
    <w:rsid w:val="004B2B4F"/>
    <w:rsid w:val="00502103"/>
    <w:rsid w:val="005463F9"/>
    <w:rsid w:val="00560517"/>
    <w:rsid w:val="005624F6"/>
    <w:rsid w:val="00570B14"/>
    <w:rsid w:val="005C0AC4"/>
    <w:rsid w:val="005D29DA"/>
    <w:rsid w:val="005D5B8D"/>
    <w:rsid w:val="005E6066"/>
    <w:rsid w:val="005E6D82"/>
    <w:rsid w:val="00605E2C"/>
    <w:rsid w:val="006422DD"/>
    <w:rsid w:val="0067088C"/>
    <w:rsid w:val="00690BE1"/>
    <w:rsid w:val="006A502C"/>
    <w:rsid w:val="006B5EFF"/>
    <w:rsid w:val="006E08A9"/>
    <w:rsid w:val="00720D1E"/>
    <w:rsid w:val="00723DB9"/>
    <w:rsid w:val="00734E6B"/>
    <w:rsid w:val="007528BA"/>
    <w:rsid w:val="007579D0"/>
    <w:rsid w:val="007679EE"/>
    <w:rsid w:val="00776E5C"/>
    <w:rsid w:val="007848F6"/>
    <w:rsid w:val="007874B5"/>
    <w:rsid w:val="007D43B8"/>
    <w:rsid w:val="00804C78"/>
    <w:rsid w:val="00816508"/>
    <w:rsid w:val="00827B8D"/>
    <w:rsid w:val="0085339C"/>
    <w:rsid w:val="00853D95"/>
    <w:rsid w:val="008B05EE"/>
    <w:rsid w:val="008C3C42"/>
    <w:rsid w:val="008C70A9"/>
    <w:rsid w:val="00951643"/>
    <w:rsid w:val="009623A9"/>
    <w:rsid w:val="00996E96"/>
    <w:rsid w:val="009B4537"/>
    <w:rsid w:val="009C466D"/>
    <w:rsid w:val="009C47B0"/>
    <w:rsid w:val="00A15236"/>
    <w:rsid w:val="00A82DCD"/>
    <w:rsid w:val="00AC0152"/>
    <w:rsid w:val="00AF27ED"/>
    <w:rsid w:val="00B16665"/>
    <w:rsid w:val="00B17E79"/>
    <w:rsid w:val="00B33395"/>
    <w:rsid w:val="00B4599D"/>
    <w:rsid w:val="00B77670"/>
    <w:rsid w:val="00B80AF1"/>
    <w:rsid w:val="00B86147"/>
    <w:rsid w:val="00B97E45"/>
    <w:rsid w:val="00BF47F1"/>
    <w:rsid w:val="00C32B18"/>
    <w:rsid w:val="00C71904"/>
    <w:rsid w:val="00CC5938"/>
    <w:rsid w:val="00CE4B1A"/>
    <w:rsid w:val="00CE6FD2"/>
    <w:rsid w:val="00D13B0C"/>
    <w:rsid w:val="00D21FE7"/>
    <w:rsid w:val="00D51E9A"/>
    <w:rsid w:val="00D57E2E"/>
    <w:rsid w:val="00D971EA"/>
    <w:rsid w:val="00DA2B82"/>
    <w:rsid w:val="00DA6C42"/>
    <w:rsid w:val="00DB617E"/>
    <w:rsid w:val="00E06061"/>
    <w:rsid w:val="00E11D7A"/>
    <w:rsid w:val="00E670B3"/>
    <w:rsid w:val="00E83AB7"/>
    <w:rsid w:val="00EB5959"/>
    <w:rsid w:val="00ED779E"/>
    <w:rsid w:val="00F85F37"/>
    <w:rsid w:val="00FA6AA2"/>
    <w:rsid w:val="00FA7AC0"/>
    <w:rsid w:val="00FB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0364"/>
  <w15:docId w15:val="{5D8696DD-40FC-4F1E-824B-326643B5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3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53B2"/>
    <w:rPr>
      <w:rFonts w:ascii="Tahoma" w:hAnsi="Tahoma" w:cs="Tahoma"/>
      <w:sz w:val="16"/>
      <w:szCs w:val="16"/>
    </w:rPr>
  </w:style>
  <w:style w:type="paragraph" w:styleId="Header">
    <w:name w:val="header"/>
    <w:basedOn w:val="Normal"/>
    <w:link w:val="HeaderChar"/>
    <w:uiPriority w:val="99"/>
    <w:unhideWhenUsed/>
    <w:rsid w:val="00B3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395"/>
  </w:style>
  <w:style w:type="paragraph" w:styleId="Footer">
    <w:name w:val="footer"/>
    <w:basedOn w:val="Normal"/>
    <w:link w:val="FooterChar"/>
    <w:uiPriority w:val="99"/>
    <w:unhideWhenUsed/>
    <w:rsid w:val="00B3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395"/>
  </w:style>
  <w:style w:type="character" w:styleId="PlaceholderText">
    <w:name w:val="Placeholder Text"/>
    <w:uiPriority w:val="99"/>
    <w:semiHidden/>
    <w:rsid w:val="00E06061"/>
    <w:rPr>
      <w:color w:val="808080"/>
    </w:rPr>
  </w:style>
  <w:style w:type="paragraph" w:styleId="NoSpacing">
    <w:name w:val="No Spacing"/>
    <w:uiPriority w:val="1"/>
    <w:qFormat/>
    <w:rsid w:val="007528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993">
      <w:bodyDiv w:val="1"/>
      <w:marLeft w:val="0"/>
      <w:marRight w:val="0"/>
      <w:marTop w:val="0"/>
      <w:marBottom w:val="0"/>
      <w:divBdr>
        <w:top w:val="none" w:sz="0" w:space="0" w:color="auto"/>
        <w:left w:val="none" w:sz="0" w:space="0" w:color="auto"/>
        <w:bottom w:val="none" w:sz="0" w:space="0" w:color="auto"/>
        <w:right w:val="none" w:sz="0" w:space="0" w:color="auto"/>
      </w:divBdr>
    </w:div>
    <w:div w:id="129327533">
      <w:bodyDiv w:val="1"/>
      <w:marLeft w:val="0"/>
      <w:marRight w:val="0"/>
      <w:marTop w:val="0"/>
      <w:marBottom w:val="0"/>
      <w:divBdr>
        <w:top w:val="none" w:sz="0" w:space="0" w:color="auto"/>
        <w:left w:val="none" w:sz="0" w:space="0" w:color="auto"/>
        <w:bottom w:val="none" w:sz="0" w:space="0" w:color="auto"/>
        <w:right w:val="none" w:sz="0" w:space="0" w:color="auto"/>
      </w:divBdr>
    </w:div>
    <w:div w:id="591669099">
      <w:bodyDiv w:val="1"/>
      <w:marLeft w:val="0"/>
      <w:marRight w:val="0"/>
      <w:marTop w:val="0"/>
      <w:marBottom w:val="0"/>
      <w:divBdr>
        <w:top w:val="none" w:sz="0" w:space="0" w:color="auto"/>
        <w:left w:val="none" w:sz="0" w:space="0" w:color="auto"/>
        <w:bottom w:val="none" w:sz="0" w:space="0" w:color="auto"/>
        <w:right w:val="none" w:sz="0" w:space="0" w:color="auto"/>
      </w:divBdr>
    </w:div>
    <w:div w:id="868567943">
      <w:bodyDiv w:val="1"/>
      <w:marLeft w:val="0"/>
      <w:marRight w:val="0"/>
      <w:marTop w:val="0"/>
      <w:marBottom w:val="0"/>
      <w:divBdr>
        <w:top w:val="none" w:sz="0" w:space="0" w:color="auto"/>
        <w:left w:val="none" w:sz="0" w:space="0" w:color="auto"/>
        <w:bottom w:val="none" w:sz="0" w:space="0" w:color="auto"/>
        <w:right w:val="none" w:sz="0" w:space="0" w:color="auto"/>
      </w:divBdr>
    </w:div>
    <w:div w:id="1523788189">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KA708675\Repos\Satralloy\interim_2023-06-30\IA_Workplan_Amendment_2_OEPA_com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a9f462-0c0a-4900-a05a-b8418bad5c86">
      <Terms xmlns="http://schemas.microsoft.com/office/infopath/2007/PartnerControls"/>
    </lcf76f155ced4ddcb4097134ff3c332f>
    <TaxCatchAll xmlns="69198f42-0e3f-4aac-a84f-1e96641b8d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103BE988EC1941A2C567D215298D1B" ma:contentTypeVersion="16" ma:contentTypeDescription="Create a new document." ma:contentTypeScope="" ma:versionID="90024a6e5b3fdd3816ed26934c511f3e">
  <xsd:schema xmlns:xsd="http://www.w3.org/2001/XMLSchema" xmlns:xs="http://www.w3.org/2001/XMLSchema" xmlns:p="http://schemas.microsoft.com/office/2006/metadata/properties" xmlns:ns2="fba9f462-0c0a-4900-a05a-b8418bad5c86" xmlns:ns3="69198f42-0e3f-4aac-a84f-1e96641b8d6b" targetNamespace="http://schemas.microsoft.com/office/2006/metadata/properties" ma:root="true" ma:fieldsID="c73f0f48bcf6f881ac431a81d3754f40" ns2:_="" ns3:_="">
    <xsd:import namespace="fba9f462-0c0a-4900-a05a-b8418bad5c86"/>
    <xsd:import namespace="69198f42-0e3f-4aac-a84f-1e96641b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f462-0c0a-4900-a05a-b8418bad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98f42-0e3f-4aac-a84f-1e96641b8d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2accc-cf2a-4713-851d-df0d528df6c4}" ma:internalName="TaxCatchAll" ma:showField="CatchAllData" ma:web="69198f42-0e3f-4aac-a84f-1e96641b8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75113-B42C-4DA3-B89A-F8C0DE2CB271}">
  <ds:schemaRefs>
    <ds:schemaRef ds:uri="http://schemas.openxmlformats.org/officeDocument/2006/bibliography"/>
  </ds:schemaRefs>
</ds:datastoreItem>
</file>

<file path=customXml/itemProps2.xml><?xml version="1.0" encoding="utf-8"?>
<ds:datastoreItem xmlns:ds="http://schemas.openxmlformats.org/officeDocument/2006/customXml" ds:itemID="{448A2D8A-D153-4F3D-BCF6-56D3F69D4C17}">
  <ds:schemaRefs>
    <ds:schemaRef ds:uri="http://schemas.microsoft.com/office/2006/metadata/properties"/>
    <ds:schemaRef ds:uri="http://schemas.microsoft.com/office/infopath/2007/PartnerControls"/>
    <ds:schemaRef ds:uri="fba9f462-0c0a-4900-a05a-b8418bad5c86"/>
    <ds:schemaRef ds:uri="69198f42-0e3f-4aac-a84f-1e96641b8d6b"/>
  </ds:schemaRefs>
</ds:datastoreItem>
</file>

<file path=customXml/itemProps3.xml><?xml version="1.0" encoding="utf-8"?>
<ds:datastoreItem xmlns:ds="http://schemas.openxmlformats.org/officeDocument/2006/customXml" ds:itemID="{D8161311-FCEF-4EA1-924C-043CCA47CDC6}">
  <ds:schemaRefs>
    <ds:schemaRef ds:uri="http://schemas.microsoft.com/sharepoint/v3/contenttype/forms"/>
  </ds:schemaRefs>
</ds:datastoreItem>
</file>

<file path=customXml/itemProps4.xml><?xml version="1.0" encoding="utf-8"?>
<ds:datastoreItem xmlns:ds="http://schemas.openxmlformats.org/officeDocument/2006/customXml" ds:itemID="{7C3218DF-E73B-4254-B37F-3580CEE81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f462-0c0a-4900-a05a-b8418bad5c86"/>
    <ds:schemaRef ds:uri="69198f42-0e3f-4aac-a84f-1e96641b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IA_Workplan_Amendment_2_OEPA_comments.dotx</Template>
  <TotalTime>2</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Andersen, Kristen</dc:creator>
  <cp:lastModifiedBy>Andersen, Kristen</cp:lastModifiedBy>
  <cp:revision>1</cp:revision>
  <cp:lastPrinted>2012-10-03T13:42:00Z</cp:lastPrinted>
  <dcterms:created xsi:type="dcterms:W3CDTF">2023-06-30T19:04:00Z</dcterms:created>
  <dcterms:modified xsi:type="dcterms:W3CDTF">2023-06-30T19:06:00Z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0x01010044103BE988EC1941A2C567D215298D1B</vt:lpwstr>
  </property>
</Properties>
</file>