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27867" w14:textId="77777777" w:rsidR="00135666" w:rsidRPr="00A14562" w:rsidRDefault="00135666" w:rsidP="00135666">
      <w:pPr>
        <w:pStyle w:val="GAIHeading1"/>
      </w:pPr>
      <w:bookmarkStart w:id="0" w:name="_Toc323290106"/>
      <w:bookmarkStart w:id="1" w:name="_Toc264881307"/>
      <w:r w:rsidRPr="00A14562">
        <w:t>Demolition</w:t>
      </w:r>
      <w:bookmarkEnd w:id="0"/>
      <w:bookmarkEnd w:id="1"/>
    </w:p>
    <w:p w14:paraId="2FF1EC59" w14:textId="77777777" w:rsidR="00135666" w:rsidRPr="00A14562" w:rsidRDefault="00135666" w:rsidP="00135666">
      <w:pPr>
        <w:pStyle w:val="GAIHeading2"/>
      </w:pPr>
      <w:bookmarkStart w:id="2" w:name="_Toc260238960"/>
      <w:bookmarkStart w:id="3" w:name="_Toc264881308"/>
      <w:bookmarkStart w:id="4" w:name="_Toc323290107"/>
      <w:bookmarkEnd w:id="2"/>
      <w:r w:rsidRPr="00A14562">
        <w:t>Overview and Objectives</w:t>
      </w:r>
      <w:bookmarkEnd w:id="3"/>
      <w:bookmarkEnd w:id="4"/>
    </w:p>
    <w:p w14:paraId="6F04DF95" w14:textId="77777777" w:rsidR="00135666" w:rsidRPr="00A14562" w:rsidRDefault="00135666" w:rsidP="00135666">
      <w:pPr>
        <w:pStyle w:val="Reporttext"/>
      </w:pPr>
      <w:r w:rsidRPr="00A14562">
        <w:t>The objective of demolition will be to remove abandoned structures</w:t>
      </w:r>
      <w:r w:rsidR="00BF77F0" w:rsidRPr="00A14562">
        <w:t>,</w:t>
      </w:r>
      <w:r w:rsidRPr="00A14562">
        <w:t xml:space="preserve"> </w:t>
      </w:r>
      <w:r w:rsidR="00BF77F0" w:rsidRPr="00A14562">
        <w:t xml:space="preserve">and the materials and equipment currently stored inside the structures </w:t>
      </w:r>
      <w:r w:rsidRPr="00A14562">
        <w:t>which could pose a hazard to the public.  These include:</w:t>
      </w:r>
    </w:p>
    <w:p w14:paraId="29023B62" w14:textId="77777777" w:rsidR="00F57EA7" w:rsidRPr="00A14562" w:rsidRDefault="00F57EA7" w:rsidP="00F57EA7">
      <w:pPr>
        <w:pStyle w:val="Bullet1"/>
        <w:numPr>
          <w:ilvl w:val="0"/>
          <w:numId w:val="3"/>
        </w:numPr>
      </w:pPr>
      <w:r w:rsidRPr="00A14562">
        <w:t>Mill buildings</w:t>
      </w:r>
    </w:p>
    <w:p w14:paraId="55ACF9F0" w14:textId="77777777" w:rsidR="00F57EA7" w:rsidRPr="00A14562" w:rsidRDefault="00F57EA7" w:rsidP="00F57EA7">
      <w:pPr>
        <w:pStyle w:val="Bullet1"/>
        <w:numPr>
          <w:ilvl w:val="0"/>
          <w:numId w:val="3"/>
        </w:numPr>
      </w:pPr>
      <w:r w:rsidRPr="00A14562">
        <w:t>Baghouses</w:t>
      </w:r>
    </w:p>
    <w:p w14:paraId="67FD5622" w14:textId="77777777" w:rsidR="00142780" w:rsidRPr="00A14562" w:rsidRDefault="00BF77F0" w:rsidP="000A09A5">
      <w:pPr>
        <w:pStyle w:val="Bullet1"/>
        <w:numPr>
          <w:ilvl w:val="0"/>
          <w:numId w:val="3"/>
        </w:numPr>
      </w:pPr>
      <w:r w:rsidRPr="00A14562">
        <w:t>Water tank located in the upland area</w:t>
      </w:r>
    </w:p>
    <w:p w14:paraId="7CDE5068" w14:textId="77777777" w:rsidR="00F57EA7" w:rsidRPr="00A14562" w:rsidRDefault="00F57EA7" w:rsidP="000A09A5">
      <w:pPr>
        <w:pStyle w:val="Bullet1"/>
        <w:numPr>
          <w:ilvl w:val="0"/>
          <w:numId w:val="3"/>
        </w:numPr>
      </w:pPr>
      <w:r w:rsidRPr="00A14562">
        <w:t>Raw materials bins and associated structures</w:t>
      </w:r>
    </w:p>
    <w:p w14:paraId="77BFA1DC" w14:textId="77777777" w:rsidR="00F57EA7" w:rsidRPr="00A14562" w:rsidRDefault="00F57EA7" w:rsidP="00F57EA7">
      <w:pPr>
        <w:pStyle w:val="Bullet1"/>
        <w:numPr>
          <w:ilvl w:val="0"/>
          <w:numId w:val="3"/>
        </w:numPr>
      </w:pPr>
      <w:r w:rsidRPr="00A14562">
        <w:t>Administrative office</w:t>
      </w:r>
    </w:p>
    <w:p w14:paraId="0DB16D56" w14:textId="77777777" w:rsidR="00F57EA7" w:rsidRPr="00A14562" w:rsidRDefault="00F57EA7" w:rsidP="00F57EA7">
      <w:pPr>
        <w:pStyle w:val="Bullet1"/>
        <w:numPr>
          <w:ilvl w:val="0"/>
          <w:numId w:val="3"/>
        </w:numPr>
      </w:pPr>
      <w:r w:rsidRPr="00A14562">
        <w:t>Electrical control room and transmission towers</w:t>
      </w:r>
    </w:p>
    <w:p w14:paraId="6ABC2BD2" w14:textId="77777777" w:rsidR="00F57EA7" w:rsidRPr="00A14562" w:rsidRDefault="00F57EA7" w:rsidP="00F57EA7">
      <w:pPr>
        <w:pStyle w:val="Bullet1"/>
        <w:numPr>
          <w:ilvl w:val="0"/>
          <w:numId w:val="3"/>
        </w:numPr>
      </w:pPr>
      <w:r w:rsidRPr="00A14562">
        <w:t>The slurry tower and associated pipeline in the northern portion of the Site</w:t>
      </w:r>
    </w:p>
    <w:p w14:paraId="4FE9FE3D" w14:textId="77777777" w:rsidR="00F57EA7" w:rsidRPr="00A14562" w:rsidRDefault="00F57EA7" w:rsidP="00F57EA7">
      <w:pPr>
        <w:pStyle w:val="Bullet1"/>
        <w:numPr>
          <w:ilvl w:val="0"/>
          <w:numId w:val="3"/>
        </w:numPr>
      </w:pPr>
      <w:r w:rsidRPr="00A14562">
        <w:t>Former truck scales</w:t>
      </w:r>
    </w:p>
    <w:p w14:paraId="5ECB5A07" w14:textId="77777777" w:rsidR="00F57EA7" w:rsidRPr="00A14562" w:rsidRDefault="00F57EA7" w:rsidP="00F57EA7">
      <w:pPr>
        <w:pStyle w:val="Bullet1"/>
        <w:numPr>
          <w:ilvl w:val="0"/>
          <w:numId w:val="3"/>
        </w:numPr>
        <w:spacing w:after="240"/>
      </w:pPr>
      <w:r w:rsidRPr="00A14562">
        <w:t>Miscellaneous scrap and debris</w:t>
      </w:r>
    </w:p>
    <w:p w14:paraId="3A499FA7" w14:textId="77777777" w:rsidR="00135666" w:rsidRPr="00A14562" w:rsidRDefault="00135666" w:rsidP="00135666">
      <w:pPr>
        <w:pStyle w:val="GAIHeading2"/>
      </w:pPr>
      <w:bookmarkStart w:id="5" w:name="_Toc264881309"/>
      <w:bookmarkStart w:id="6" w:name="_Toc323290108"/>
      <w:r w:rsidRPr="00A14562">
        <w:t>Regulated Materials Survey</w:t>
      </w:r>
      <w:bookmarkEnd w:id="5"/>
      <w:r w:rsidRPr="00A14562">
        <w:t>s</w:t>
      </w:r>
      <w:bookmarkEnd w:id="6"/>
    </w:p>
    <w:p w14:paraId="357E8CBB" w14:textId="77777777" w:rsidR="00135666" w:rsidRPr="00A14562" w:rsidRDefault="00135666" w:rsidP="00135666">
      <w:pPr>
        <w:pStyle w:val="Reporttext"/>
      </w:pPr>
      <w:r w:rsidRPr="00A14562">
        <w:t xml:space="preserve">A regulated materials survey was performed in August 2006 (Lawhon 2007) and a supplemental survey in May 2010 (Lawhon 2010).  The results of these surveys indicate that transite siding, which contains asbestos, was used extensively in both mill buildings.  Lead plugs were used to cover fasteners in the siding, and paint on structural components of the mill buildings was </w:t>
      </w:r>
      <w:r w:rsidR="00152B2A" w:rsidRPr="00A14562">
        <w:t>found</w:t>
      </w:r>
      <w:r w:rsidRPr="00A14562">
        <w:t xml:space="preserve"> to contain lead.  Other regulated materials identified during the survey include mercury vapor lamps, fluorescent lights and ballasts, asbestos pipe insulation, friable asbestos in the electrical control room, and small quantities of leftover process chemicals.  </w:t>
      </w:r>
      <w:r w:rsidR="00F7454D" w:rsidRPr="00A14562">
        <w:t>The majority of these regulated materials were removed in previous</w:t>
      </w:r>
      <w:r w:rsidR="00152B2A" w:rsidRPr="00A14562">
        <w:t xml:space="preserve"> interim action work </w:t>
      </w:r>
      <w:r w:rsidR="00922D4B" w:rsidRPr="00A14562">
        <w:t>completed in 2016.</w:t>
      </w:r>
    </w:p>
    <w:p w14:paraId="52E9AB36" w14:textId="77777777" w:rsidR="00135666" w:rsidRPr="00A14562" w:rsidRDefault="00922D4B" w:rsidP="00135666">
      <w:pPr>
        <w:pStyle w:val="Reporttext"/>
      </w:pPr>
      <w:r w:rsidRPr="00A14562">
        <w:t xml:space="preserve">Golder will perform </w:t>
      </w:r>
      <w:r w:rsidR="00152B2A" w:rsidRPr="00A14562">
        <w:t xml:space="preserve">an </w:t>
      </w:r>
      <w:r w:rsidRPr="00A14562">
        <w:t>a</w:t>
      </w:r>
      <w:r w:rsidR="00135666" w:rsidRPr="00A14562">
        <w:t xml:space="preserve">dditional survey and sampling of various building materials </w:t>
      </w:r>
      <w:r w:rsidR="00152B2A" w:rsidRPr="00A14562">
        <w:t>in</w:t>
      </w:r>
      <w:r w:rsidR="00135666" w:rsidRPr="00A14562">
        <w:t xml:space="preserve"> </w:t>
      </w:r>
      <w:commentRangeStart w:id="7"/>
      <w:r w:rsidR="00135666" w:rsidRPr="00A14562">
        <w:t>2018</w:t>
      </w:r>
      <w:commentRangeEnd w:id="7"/>
      <w:r w:rsidR="00B5555F">
        <w:rPr>
          <w:rStyle w:val="CommentReference"/>
          <w:rFonts w:eastAsiaTheme="minorHAnsi"/>
        </w:rPr>
        <w:commentReference w:id="7"/>
      </w:r>
      <w:r w:rsidR="00135666" w:rsidRPr="00A14562">
        <w:t>.  Th</w:t>
      </w:r>
      <w:r w:rsidRPr="00A14562">
        <w:t xml:space="preserve">ese events are intended to fill any </w:t>
      </w:r>
      <w:r w:rsidR="00135666" w:rsidRPr="00A14562">
        <w:t>data gap</w:t>
      </w:r>
      <w:r w:rsidRPr="00A14562">
        <w:t>s which may currently exist</w:t>
      </w:r>
      <w:r w:rsidR="00135666" w:rsidRPr="00A14562">
        <w:t xml:space="preserve">. </w:t>
      </w:r>
      <w:r w:rsidR="00575AD5" w:rsidRPr="00A14562">
        <w:t xml:space="preserve"> Data gaps may exist due to improved understanding of building fabric material construction and standard industry practice evolution between the time the original survey and sampling program was derived and conducted. </w:t>
      </w:r>
      <w:r w:rsidR="00135666" w:rsidRPr="00A14562">
        <w:t xml:space="preserve"> It is anticipated that materials to be surveyed and sampled may include </w:t>
      </w:r>
      <w:r w:rsidR="00404D7B" w:rsidRPr="00A14562">
        <w:t>asbestos-containing materials (</w:t>
      </w:r>
      <w:r w:rsidR="003D7E70" w:rsidRPr="00A14562">
        <w:t xml:space="preserve">for </w:t>
      </w:r>
      <w:r w:rsidR="00135666" w:rsidRPr="00A14562">
        <w:t>ACM</w:t>
      </w:r>
      <w:r w:rsidR="00404D7B" w:rsidRPr="00A14562">
        <w:t>)</w:t>
      </w:r>
      <w:r w:rsidR="00135666" w:rsidRPr="00A14562">
        <w:t xml:space="preserve">, </w:t>
      </w:r>
      <w:r w:rsidR="00135666" w:rsidRPr="001358F6">
        <w:rPr>
          <w:highlight w:val="yellow"/>
        </w:rPr>
        <w:t xml:space="preserve">concrete from elevated slabs (for </w:t>
      </w:r>
      <w:r w:rsidR="00404D7B" w:rsidRPr="001358F6">
        <w:rPr>
          <w:highlight w:val="yellow"/>
        </w:rPr>
        <w:t>polychlorinated biphenyls [</w:t>
      </w:r>
      <w:r w:rsidR="00152B2A" w:rsidRPr="001358F6">
        <w:rPr>
          <w:highlight w:val="yellow"/>
        </w:rPr>
        <w:t>PCBs</w:t>
      </w:r>
      <w:r w:rsidR="00404D7B" w:rsidRPr="001358F6">
        <w:rPr>
          <w:highlight w:val="yellow"/>
        </w:rPr>
        <w:t>]</w:t>
      </w:r>
      <w:r w:rsidR="003D7E70" w:rsidRPr="001358F6">
        <w:rPr>
          <w:highlight w:val="yellow"/>
        </w:rPr>
        <w:t xml:space="preserve">, and </w:t>
      </w:r>
      <w:commentRangeStart w:id="8"/>
      <w:r w:rsidR="003D7E70" w:rsidRPr="001358F6">
        <w:rPr>
          <w:highlight w:val="yellow"/>
        </w:rPr>
        <w:t>ACM</w:t>
      </w:r>
      <w:commentRangeEnd w:id="8"/>
      <w:r w:rsidR="001358F6">
        <w:rPr>
          <w:rStyle w:val="CommentReference"/>
          <w:rFonts w:eastAsiaTheme="minorHAnsi"/>
        </w:rPr>
        <w:commentReference w:id="8"/>
      </w:r>
      <w:r w:rsidR="00135666" w:rsidRPr="001358F6">
        <w:rPr>
          <w:highlight w:val="yellow"/>
        </w:rPr>
        <w:t>)</w:t>
      </w:r>
      <w:r w:rsidR="00135666" w:rsidRPr="00A14562">
        <w:t>, window caulk</w:t>
      </w:r>
      <w:r w:rsidRPr="00A14562">
        <w:t xml:space="preserve"> (</w:t>
      </w:r>
      <w:r w:rsidR="003D7E70" w:rsidRPr="00A14562">
        <w:t xml:space="preserve">for </w:t>
      </w:r>
      <w:r w:rsidR="00152B2A" w:rsidRPr="00A14562">
        <w:t xml:space="preserve">PCBs </w:t>
      </w:r>
      <w:r w:rsidRPr="00A14562">
        <w:t>and ACM)</w:t>
      </w:r>
      <w:r w:rsidR="00135666" w:rsidRPr="00A14562">
        <w:t xml:space="preserve">, expansion joint compound (for </w:t>
      </w:r>
      <w:r w:rsidR="00152B2A" w:rsidRPr="00A14562">
        <w:t>PCBs</w:t>
      </w:r>
      <w:r w:rsidR="00135666" w:rsidRPr="00A14562">
        <w:t>)</w:t>
      </w:r>
      <w:r w:rsidR="003D7E70" w:rsidRPr="00A14562">
        <w:t>,</w:t>
      </w:r>
      <w:r w:rsidR="003C7549" w:rsidRPr="00A14562">
        <w:t xml:space="preserve"> and</w:t>
      </w:r>
      <w:r w:rsidR="003D7E70" w:rsidRPr="00A14562">
        <w:t xml:space="preserve"> paint – various colors (for </w:t>
      </w:r>
      <w:commentRangeStart w:id="9"/>
      <w:r w:rsidR="003D7E70" w:rsidRPr="00A14562">
        <w:t>PCB’s</w:t>
      </w:r>
      <w:commentRangeEnd w:id="9"/>
      <w:r w:rsidR="001358F6">
        <w:rPr>
          <w:rStyle w:val="CommentReference"/>
          <w:rFonts w:eastAsiaTheme="minorHAnsi"/>
        </w:rPr>
        <w:commentReference w:id="9"/>
      </w:r>
      <w:r w:rsidR="003D7E70" w:rsidRPr="00A14562">
        <w:t>)</w:t>
      </w:r>
      <w:r w:rsidR="00135666" w:rsidRPr="00A14562">
        <w:t xml:space="preserve">. </w:t>
      </w:r>
      <w:r w:rsidR="00575AD5" w:rsidRPr="00A14562">
        <w:t xml:space="preserve"> </w:t>
      </w:r>
      <w:r w:rsidRPr="00A14562">
        <w:t>If other suspect material</w:t>
      </w:r>
      <w:r w:rsidR="00575AD5" w:rsidRPr="00A14562">
        <w:t>s</w:t>
      </w:r>
      <w:r w:rsidRPr="00A14562">
        <w:t xml:space="preserve"> are discovered during the execution of the survey, those materials will also be sampled</w:t>
      </w:r>
      <w:r w:rsidR="00575AD5" w:rsidRPr="00A14562">
        <w:t xml:space="preserve"> and analyzed</w:t>
      </w:r>
      <w:r w:rsidRPr="00A14562">
        <w:t>.</w:t>
      </w:r>
      <w:r w:rsidR="00135666" w:rsidRPr="00A14562">
        <w:t xml:space="preserve"> Th</w:t>
      </w:r>
      <w:r w:rsidRPr="00A14562">
        <w:t>ese</w:t>
      </w:r>
      <w:r w:rsidR="00135666" w:rsidRPr="00A14562">
        <w:t xml:space="preserve"> survey and sampling event</w:t>
      </w:r>
      <w:r w:rsidRPr="00A14562">
        <w:t>s</w:t>
      </w:r>
      <w:r w:rsidR="00135666" w:rsidRPr="00A14562">
        <w:t xml:space="preserve"> will be guided by safely available access to the areas of interest within the north and south mill buildings, the former administration building and the water tank area.</w:t>
      </w:r>
    </w:p>
    <w:p w14:paraId="695A292E" w14:textId="77777777" w:rsidR="00135666" w:rsidRPr="00A14562" w:rsidRDefault="00135666" w:rsidP="00135666">
      <w:pPr>
        <w:pStyle w:val="GAIHeading2"/>
      </w:pPr>
      <w:bookmarkStart w:id="10" w:name="_Toc323290109"/>
      <w:bookmarkStart w:id="11" w:name="_Toc264881310"/>
      <w:r w:rsidRPr="00A14562">
        <w:lastRenderedPageBreak/>
        <w:t>Description of Demolition Activities</w:t>
      </w:r>
      <w:bookmarkEnd w:id="10"/>
      <w:bookmarkEnd w:id="11"/>
    </w:p>
    <w:p w14:paraId="42EABF80" w14:textId="77777777" w:rsidR="00135666" w:rsidRPr="00A14562" w:rsidRDefault="00135666" w:rsidP="00135666">
      <w:pPr>
        <w:pStyle w:val="GAIHeading3"/>
      </w:pPr>
      <w:bookmarkStart w:id="12" w:name="_Toc323290110"/>
      <w:bookmarkStart w:id="13" w:name="_Toc264881311"/>
      <w:r w:rsidRPr="00A14562">
        <w:t>Structure Removal</w:t>
      </w:r>
      <w:bookmarkEnd w:id="12"/>
      <w:bookmarkEnd w:id="13"/>
    </w:p>
    <w:p w14:paraId="42C159A8" w14:textId="77777777" w:rsidR="00135666" w:rsidRPr="00A14562" w:rsidRDefault="00135666" w:rsidP="00135666">
      <w:pPr>
        <w:pStyle w:val="GAIHeading4"/>
      </w:pPr>
      <w:bookmarkStart w:id="14" w:name="_Toc323290111"/>
      <w:bookmarkStart w:id="15" w:name="_Toc264881312"/>
      <w:r w:rsidRPr="00A14562">
        <w:t>Buildings</w:t>
      </w:r>
      <w:bookmarkEnd w:id="14"/>
      <w:bookmarkEnd w:id="15"/>
    </w:p>
    <w:p w14:paraId="0E9958CD" w14:textId="4540DB10" w:rsidR="00135666" w:rsidRPr="00A14562" w:rsidRDefault="00135666" w:rsidP="00135666">
      <w:pPr>
        <w:pStyle w:val="Reporttext"/>
      </w:pPr>
      <w:r w:rsidRPr="00A14562">
        <w:t xml:space="preserve">The buildings listed in Section </w:t>
      </w:r>
      <w:r w:rsidR="00142780" w:rsidRPr="00A14562">
        <w:t>1</w:t>
      </w:r>
      <w:r w:rsidRPr="00A14562">
        <w:t xml:space="preserve">.1 will be demolished, as well as any other structures located in the main plant area that may pose a risk.  The initial activity will be abatement, which will consist primarily of removing baghouse </w:t>
      </w:r>
      <w:commentRangeStart w:id="16"/>
      <w:r w:rsidRPr="00A14562">
        <w:t>dust</w:t>
      </w:r>
      <w:commentRangeEnd w:id="16"/>
      <w:r w:rsidR="001358F6">
        <w:rPr>
          <w:rStyle w:val="CommentReference"/>
          <w:rFonts w:eastAsiaTheme="minorHAnsi"/>
        </w:rPr>
        <w:commentReference w:id="16"/>
      </w:r>
      <w:r w:rsidRPr="00A14562">
        <w:t xml:space="preserve"> and mill building dust, transite siding on the buildings, and other regulated materials.  Debris and similar materials on the floors of the buildings and in other locations that would interfere with structural dismantling will also be removed at this time.  Abatement of regulated materials will be completed prior to demolition, to the </w:t>
      </w:r>
      <w:commentRangeStart w:id="17"/>
      <w:r w:rsidRPr="00A14562">
        <w:t>extent feasible</w:t>
      </w:r>
      <w:commentRangeEnd w:id="17"/>
      <w:r w:rsidR="003B7015">
        <w:rPr>
          <w:rStyle w:val="CommentReference"/>
          <w:rFonts w:eastAsiaTheme="minorHAnsi"/>
        </w:rPr>
        <w:commentReference w:id="17"/>
      </w:r>
      <w:r w:rsidRPr="00A14562">
        <w:t>.</w:t>
      </w:r>
      <w:r w:rsidR="00781907">
        <w:t xml:space="preserve"> </w:t>
      </w:r>
    </w:p>
    <w:p w14:paraId="2BF070FD" w14:textId="77777777" w:rsidR="00135666" w:rsidRPr="00A14562" w:rsidRDefault="00135666" w:rsidP="00135666">
      <w:pPr>
        <w:pStyle w:val="Reporttext"/>
      </w:pPr>
      <w:r w:rsidRPr="00A14562">
        <w:t xml:space="preserve">Once abatement has progressed sufficiently, the buildings will be dismantled.  All structural steel will be removed for off-Site </w:t>
      </w:r>
      <w:commentRangeStart w:id="18"/>
      <w:r w:rsidRPr="00A14562">
        <w:t>recycling</w:t>
      </w:r>
      <w:commentRangeEnd w:id="18"/>
      <w:r w:rsidR="00781907">
        <w:rPr>
          <w:rStyle w:val="CommentReference"/>
          <w:rFonts w:eastAsiaTheme="minorHAnsi"/>
        </w:rPr>
        <w:commentReference w:id="18"/>
      </w:r>
      <w:r w:rsidRPr="00A14562">
        <w:t>.</w:t>
      </w:r>
    </w:p>
    <w:p w14:paraId="422B5C72" w14:textId="77777777" w:rsidR="00135666" w:rsidRPr="00A14562" w:rsidRDefault="00135666" w:rsidP="00135666">
      <w:pPr>
        <w:pStyle w:val="GAIHeading4"/>
      </w:pPr>
      <w:bookmarkStart w:id="19" w:name="_Toc323290112"/>
      <w:bookmarkStart w:id="20" w:name="_Toc264881313"/>
      <w:r w:rsidRPr="00A14562">
        <w:t>Concrete Slabs and Walls</w:t>
      </w:r>
      <w:bookmarkEnd w:id="19"/>
      <w:bookmarkEnd w:id="20"/>
    </w:p>
    <w:p w14:paraId="148666A5" w14:textId="77777777" w:rsidR="00135666" w:rsidRPr="00A14562" w:rsidRDefault="00135666" w:rsidP="00135666">
      <w:pPr>
        <w:pStyle w:val="Reporttext"/>
      </w:pPr>
      <w:r w:rsidRPr="00A14562">
        <w:t xml:space="preserve">Most concrete walls, above-grade foundations, and above-grade footings will be demolished to ground level.  Concrete slabs at grade will in general not be removed.  Clean concrete will be </w:t>
      </w:r>
      <w:commentRangeStart w:id="21"/>
      <w:r w:rsidRPr="00A14562">
        <w:t xml:space="preserve">broken into fragments </w:t>
      </w:r>
      <w:commentRangeEnd w:id="21"/>
      <w:r w:rsidR="003B7015">
        <w:rPr>
          <w:rStyle w:val="CommentReference"/>
          <w:rFonts w:eastAsiaTheme="minorHAnsi"/>
        </w:rPr>
        <w:commentReference w:id="21"/>
      </w:r>
      <w:r w:rsidRPr="00A14562">
        <w:t xml:space="preserve">and stockpiled at the Site for further crushing.  Cleaning verification procedures are discussed in Section </w:t>
      </w:r>
      <w:r w:rsidR="00142780" w:rsidRPr="00A14562">
        <w:t>1</w:t>
      </w:r>
      <w:r w:rsidRPr="00A14562">
        <w:t xml:space="preserve">.4.  Some concrete walls that serve as retaining walls will be left in place.  Demolished </w:t>
      </w:r>
      <w:commentRangeStart w:id="22"/>
      <w:r w:rsidRPr="00A14562">
        <w:t>concrete</w:t>
      </w:r>
      <w:commentRangeEnd w:id="22"/>
      <w:r w:rsidR="00AE63F6">
        <w:rPr>
          <w:rStyle w:val="CommentReference"/>
          <w:rFonts w:eastAsiaTheme="minorHAnsi"/>
        </w:rPr>
        <w:commentReference w:id="22"/>
      </w:r>
      <w:r w:rsidRPr="00A14562">
        <w:t xml:space="preserve"> will be </w:t>
      </w:r>
      <w:r w:rsidR="0017448B" w:rsidRPr="00A14562">
        <w:t>crushed,</w:t>
      </w:r>
      <w:r w:rsidRPr="00A14562">
        <w:t xml:space="preserve"> and the product will be used on-Site as </w:t>
      </w:r>
      <w:r w:rsidRPr="003B7015">
        <w:rPr>
          <w:highlight w:val="yellow"/>
        </w:rPr>
        <w:t>clean backfill material</w:t>
      </w:r>
      <w:r w:rsidRPr="00A14562">
        <w:t>.</w:t>
      </w:r>
    </w:p>
    <w:p w14:paraId="031C8AA2" w14:textId="77777777" w:rsidR="00135666" w:rsidRPr="00A14562" w:rsidRDefault="00135666" w:rsidP="00135666">
      <w:pPr>
        <w:pStyle w:val="GAIHeading4"/>
      </w:pPr>
      <w:bookmarkStart w:id="23" w:name="_Toc323290113"/>
      <w:bookmarkStart w:id="24" w:name="_Toc264881314"/>
      <w:r w:rsidRPr="00A14562">
        <w:t>Subgrade Structures and Utilities</w:t>
      </w:r>
      <w:bookmarkEnd w:id="23"/>
      <w:bookmarkEnd w:id="24"/>
    </w:p>
    <w:p w14:paraId="78FF0F49" w14:textId="77777777" w:rsidR="00135666" w:rsidRPr="00A14562" w:rsidRDefault="00135666" w:rsidP="00135666">
      <w:pPr>
        <w:pStyle w:val="Reporttext"/>
      </w:pPr>
      <w:r w:rsidRPr="00A14562">
        <w:t xml:space="preserve">Open pits and similar structures in and around the mill buildings that pose a potential trip or fall hazard will be backfilled with </w:t>
      </w:r>
      <w:r w:rsidRPr="003B7015">
        <w:rPr>
          <w:highlight w:val="yellow"/>
        </w:rPr>
        <w:t xml:space="preserve">lean </w:t>
      </w:r>
      <w:commentRangeStart w:id="25"/>
      <w:r w:rsidRPr="003B7015">
        <w:rPr>
          <w:highlight w:val="yellow"/>
        </w:rPr>
        <w:t>concrete</w:t>
      </w:r>
      <w:commentRangeEnd w:id="25"/>
      <w:r w:rsidR="006B74DA">
        <w:rPr>
          <w:rStyle w:val="CommentReference"/>
          <w:rFonts w:eastAsiaTheme="minorHAnsi"/>
        </w:rPr>
        <w:commentReference w:id="25"/>
      </w:r>
      <w:r w:rsidRPr="00A14562">
        <w:t xml:space="preserve">, </w:t>
      </w:r>
      <w:r w:rsidR="003C7549" w:rsidRPr="00A14562">
        <w:t xml:space="preserve">clean </w:t>
      </w:r>
      <w:r w:rsidRPr="00A14562">
        <w:t>crushed concrete, or clean soil.  The locations of these pits will be documented in case further investigation is considered necessary during the Site remedial investigation.</w:t>
      </w:r>
    </w:p>
    <w:p w14:paraId="6BFA6AB1" w14:textId="77777777" w:rsidR="00135666" w:rsidRPr="00A14562" w:rsidRDefault="00135666" w:rsidP="00135666">
      <w:pPr>
        <w:pStyle w:val="Reporttext"/>
      </w:pPr>
      <w:r w:rsidRPr="00A14562">
        <w:t xml:space="preserve">Stormwater catch basins, pipes, culverts and related facilities will in general be left as-is, because they may be incorporated into the final surface water management system for the Site.  If a storm drain is determined to no longer be needed it will be plugged at the entry point.  Safety barriers will be installed on any open catch basins or drop structures to prevent injury to personnel.  Other subsurface utilities such as pipes, electrical conduits, water lines, and the like will </w:t>
      </w:r>
      <w:r w:rsidR="003C7549" w:rsidRPr="00A14562">
        <w:t xml:space="preserve">be </w:t>
      </w:r>
      <w:r w:rsidR="00142780" w:rsidRPr="00A14562">
        <w:t>cut, capped and</w:t>
      </w:r>
      <w:r w:rsidRPr="00A14562">
        <w:t xml:space="preserve"> left in place unless they pose an immediate hazard.</w:t>
      </w:r>
    </w:p>
    <w:p w14:paraId="00DBECEF" w14:textId="77777777" w:rsidR="00135666" w:rsidRPr="00A14562" w:rsidRDefault="00135666" w:rsidP="00135666">
      <w:pPr>
        <w:pStyle w:val="Reporttext"/>
      </w:pPr>
      <w:r w:rsidRPr="00A14562">
        <w:t>The demolition contractor will perform a utility locat</w:t>
      </w:r>
      <w:r w:rsidR="003C7549" w:rsidRPr="00A14562">
        <w:t>ion</w:t>
      </w:r>
      <w:r w:rsidRPr="00A14562">
        <w:t xml:space="preserve"> survey prior to start of field activities to verify that there are no currently active utilities at the Site, other than those installed for support of interim action activities.</w:t>
      </w:r>
    </w:p>
    <w:p w14:paraId="101D3E35" w14:textId="77777777" w:rsidR="00135666" w:rsidRPr="00A14562" w:rsidRDefault="00135666" w:rsidP="00135666">
      <w:pPr>
        <w:pStyle w:val="GAIHeading4"/>
      </w:pPr>
      <w:bookmarkStart w:id="26" w:name="_Toc264881315"/>
      <w:bookmarkStart w:id="27" w:name="_Toc323290114"/>
      <w:r w:rsidRPr="00A14562">
        <w:lastRenderedPageBreak/>
        <w:t>Concrete Bins</w:t>
      </w:r>
      <w:bookmarkEnd w:id="26"/>
      <w:r w:rsidRPr="00A14562">
        <w:t xml:space="preserve"> Behind the Mill Buildings</w:t>
      </w:r>
      <w:bookmarkEnd w:id="27"/>
    </w:p>
    <w:p w14:paraId="4CE81F44" w14:textId="77777777" w:rsidR="00135666" w:rsidRPr="00A14562" w:rsidRDefault="00135666" w:rsidP="00135666">
      <w:pPr>
        <w:pStyle w:val="Reporttext"/>
      </w:pPr>
      <w:r w:rsidRPr="00A14562">
        <w:t>The vertical interior walls of the concrete bins, together with the associated overhead railroad trestle support structures, will be demolished</w:t>
      </w:r>
      <w:r w:rsidR="00142780" w:rsidRPr="00A14562">
        <w:t xml:space="preserve"> to surrounding grade elevation</w:t>
      </w:r>
      <w:r w:rsidRPr="00A14562">
        <w:t xml:space="preserve">.  Prior to demolition, the residual materials in the bins adjacent to the North Mill Building will be moved onto the concrete apron in front of the bins.  The interior walls will then be demolished to the same grade as the concrete slab.  The two end bin walls will be demolished to approximately half of their height, and the remainder of the walls will be left in place as retaining walls.  To decrease fall hazards, the upper approaches to the concrete bin area will be sloped back from the top of each end bin wall at a grade of </w:t>
      </w:r>
      <w:commentRangeStart w:id="28"/>
      <w:r w:rsidRPr="00A14562">
        <w:t>2:1</w:t>
      </w:r>
      <w:commentRangeEnd w:id="28"/>
      <w:r w:rsidR="006C2306">
        <w:rPr>
          <w:rStyle w:val="CommentReference"/>
          <w:rFonts w:eastAsiaTheme="minorHAnsi"/>
        </w:rPr>
        <w:commentReference w:id="28"/>
      </w:r>
      <w:r w:rsidRPr="00A14562">
        <w:t>.  New fill will be placed in front of the bin’s end walls at a 2:1 slope down to the concrete slab.  Once the concrete rubble has been removed from the demolished North Mill</w:t>
      </w:r>
      <w:r w:rsidR="003D7E70" w:rsidRPr="00A14562">
        <w:t xml:space="preserve"> Building</w:t>
      </w:r>
      <w:r w:rsidRPr="00A14562">
        <w:t xml:space="preserve"> bin walls, the residual materials</w:t>
      </w:r>
      <w:r w:rsidR="003C7549" w:rsidRPr="00A14562">
        <w:t>,</w:t>
      </w:r>
      <w:r w:rsidRPr="00A14562">
        <w:t xml:space="preserve"> </w:t>
      </w:r>
      <w:r w:rsidR="003D7E70" w:rsidRPr="00A14562">
        <w:t>other than slag</w:t>
      </w:r>
      <w:r w:rsidR="003C7549" w:rsidRPr="00A14562">
        <w:t>,</w:t>
      </w:r>
      <w:r w:rsidR="003D7E70" w:rsidRPr="00A14562">
        <w:t xml:space="preserve"> </w:t>
      </w:r>
      <w:r w:rsidRPr="00A14562">
        <w:t xml:space="preserve">will be moved back into the bin footprint with </w:t>
      </w:r>
      <w:commentRangeStart w:id="29"/>
      <w:r w:rsidRPr="00A14562">
        <w:t xml:space="preserve">1:1 </w:t>
      </w:r>
      <w:proofErr w:type="gramStart"/>
      <w:r w:rsidRPr="00A14562">
        <w:t>slopes</w:t>
      </w:r>
      <w:commentRangeEnd w:id="29"/>
      <w:proofErr w:type="gramEnd"/>
      <w:r w:rsidR="00781907">
        <w:rPr>
          <w:rStyle w:val="CommentReference"/>
          <w:rFonts w:eastAsiaTheme="minorHAnsi"/>
        </w:rPr>
        <w:commentReference w:id="29"/>
      </w:r>
      <w:r w:rsidRPr="00A14562">
        <w:t>.</w:t>
      </w:r>
      <w:r w:rsidR="003D7E70" w:rsidRPr="00A14562">
        <w:t xml:space="preserve">  If slag is encountered, it may be relocated to the nearest outdoor pre-existing slag pile. </w:t>
      </w:r>
    </w:p>
    <w:p w14:paraId="000458E6" w14:textId="77777777" w:rsidR="00135666" w:rsidRPr="00A14562" w:rsidRDefault="00135666" w:rsidP="00135666">
      <w:pPr>
        <w:pStyle w:val="Reporttext"/>
      </w:pPr>
      <w:commentRangeStart w:id="30"/>
      <w:r w:rsidRPr="00A14562">
        <w:t xml:space="preserve">The slag in </w:t>
      </w:r>
      <w:commentRangeEnd w:id="30"/>
      <w:r w:rsidR="00FE17BD">
        <w:rPr>
          <w:rStyle w:val="CommentReference"/>
          <w:rFonts w:eastAsiaTheme="minorHAnsi"/>
        </w:rPr>
        <w:commentReference w:id="30"/>
      </w:r>
      <w:r w:rsidRPr="00A14562">
        <w:t xml:space="preserve">the concrete bins adjacent to the South Mill Building will not be moved.  The bin walls will be demolished to the same grade as the </w:t>
      </w:r>
      <w:r w:rsidR="003D7E70" w:rsidRPr="00A14562">
        <w:t>surrounding grade elevation.</w:t>
      </w:r>
    </w:p>
    <w:p w14:paraId="41D31B9D" w14:textId="77777777" w:rsidR="00135666" w:rsidRPr="00A14562" w:rsidRDefault="00135666" w:rsidP="00135666">
      <w:pPr>
        <w:pStyle w:val="GAIHeading3"/>
      </w:pPr>
      <w:bookmarkStart w:id="31" w:name="_Toc138682265"/>
      <w:bookmarkStart w:id="32" w:name="_Toc264881316"/>
      <w:bookmarkStart w:id="33" w:name="_Toc323290115"/>
      <w:bookmarkEnd w:id="31"/>
      <w:r w:rsidRPr="00A14562">
        <w:t>Structures and Facilities to be Retained</w:t>
      </w:r>
      <w:bookmarkEnd w:id="32"/>
      <w:bookmarkEnd w:id="33"/>
    </w:p>
    <w:p w14:paraId="5AD72862" w14:textId="77777777" w:rsidR="00135666" w:rsidRPr="00A14562" w:rsidRDefault="00135666" w:rsidP="00135666">
      <w:pPr>
        <w:pStyle w:val="Reporttext"/>
      </w:pPr>
      <w:r w:rsidRPr="00A14562">
        <w:t>The following structures and facilities will not be removed as part of this interim action:</w:t>
      </w:r>
    </w:p>
    <w:p w14:paraId="0B3510D8" w14:textId="77777777" w:rsidR="00135666" w:rsidRPr="00A14562" w:rsidRDefault="00135666" w:rsidP="00135666">
      <w:pPr>
        <w:pStyle w:val="Bullet1"/>
      </w:pPr>
      <w:r w:rsidRPr="00A14562">
        <w:t>Abandoned oil and gas well pumps, tanks, and related equipment at various locations around the northern end of the Site.  Any necessary actions will be determined as part of the RI/FS.</w:t>
      </w:r>
    </w:p>
    <w:p w14:paraId="0DD3EEC3" w14:textId="77777777" w:rsidR="00135666" w:rsidRPr="00A14562" w:rsidRDefault="00135666" w:rsidP="00135666">
      <w:pPr>
        <w:pStyle w:val="Bullet1"/>
        <w:spacing w:after="240"/>
      </w:pPr>
      <w:r w:rsidRPr="00A14562">
        <w:t xml:space="preserve">Groundwater </w:t>
      </w:r>
      <w:r w:rsidR="003D7E70" w:rsidRPr="00A14562">
        <w:t xml:space="preserve">observation </w:t>
      </w:r>
      <w:r w:rsidRPr="00A14562">
        <w:t xml:space="preserve">wells in the plant area.  The disposition of wells will be addressed during the </w:t>
      </w:r>
      <w:r w:rsidR="003D7E70" w:rsidRPr="00A14562">
        <w:t>FS</w:t>
      </w:r>
      <w:r w:rsidRPr="00A14562">
        <w:t>.</w:t>
      </w:r>
    </w:p>
    <w:p w14:paraId="167B5C79" w14:textId="77777777" w:rsidR="00135666" w:rsidRPr="00A14562" w:rsidRDefault="00135666" w:rsidP="00135666">
      <w:pPr>
        <w:pStyle w:val="GAIHeading3"/>
      </w:pPr>
      <w:bookmarkStart w:id="34" w:name="_Toc323290116"/>
      <w:bookmarkStart w:id="35" w:name="_Toc264881317"/>
      <w:r w:rsidRPr="00A14562">
        <w:t>Dust Control</w:t>
      </w:r>
      <w:bookmarkEnd w:id="34"/>
      <w:bookmarkEnd w:id="35"/>
    </w:p>
    <w:p w14:paraId="15975930" w14:textId="77777777" w:rsidR="00135666" w:rsidRPr="00A14562" w:rsidRDefault="00135666" w:rsidP="00135666">
      <w:pPr>
        <w:pStyle w:val="Reporttext"/>
      </w:pPr>
      <w:r w:rsidRPr="00A14562">
        <w:t xml:space="preserve">The demolition contractor will be responsible for dust control during the interim action activities described in this workplan.  General nuisance dust from vehicles operating on gravel surfaces will be prevented by a light water spray.  Dust generation during </w:t>
      </w:r>
      <w:r w:rsidR="00AA6138" w:rsidRPr="00A14562">
        <w:t>demolition</w:t>
      </w:r>
      <w:r w:rsidRPr="00A14562">
        <w:t xml:space="preserve"> work in</w:t>
      </w:r>
      <w:r w:rsidR="00753BC1" w:rsidRPr="00A14562">
        <w:t xml:space="preserve"> or on </w:t>
      </w:r>
      <w:r w:rsidRPr="00A14562">
        <w:t xml:space="preserve">the buildings </w:t>
      </w:r>
      <w:r w:rsidR="00AA6138" w:rsidRPr="00A14562">
        <w:t>can</w:t>
      </w:r>
      <w:r w:rsidRPr="00A14562">
        <w:t xml:space="preserve"> be controlled by working in limited locations at any one time</w:t>
      </w:r>
      <w:r w:rsidR="00AA6138" w:rsidRPr="00A14562">
        <w:t xml:space="preserve"> while wetting the work area</w:t>
      </w:r>
      <w:r w:rsidRPr="00A14562">
        <w:t>, or some combination of methods</w:t>
      </w:r>
      <w:r w:rsidR="00AA6138" w:rsidRPr="00A14562">
        <w:t xml:space="preserve"> selected by the Contractor and approved by </w:t>
      </w:r>
      <w:r w:rsidR="00753BC1" w:rsidRPr="00A14562">
        <w:t>the third-party Construction Manager</w:t>
      </w:r>
      <w:r w:rsidRPr="00A14562">
        <w:t xml:space="preserve">.  Dust from concrete crushing operations will be minimized by a light water </w:t>
      </w:r>
      <w:commentRangeStart w:id="36"/>
      <w:r w:rsidRPr="00A14562">
        <w:t>spray</w:t>
      </w:r>
      <w:commentRangeEnd w:id="36"/>
      <w:r w:rsidR="00781907">
        <w:rPr>
          <w:rStyle w:val="CommentReference"/>
          <w:rFonts w:eastAsiaTheme="minorHAnsi"/>
        </w:rPr>
        <w:commentReference w:id="36"/>
      </w:r>
      <w:r w:rsidRPr="00A14562">
        <w:t>.</w:t>
      </w:r>
    </w:p>
    <w:p w14:paraId="6A4547FF" w14:textId="77777777" w:rsidR="00135666" w:rsidRPr="00A14562" w:rsidRDefault="00135666" w:rsidP="00135666">
      <w:pPr>
        <w:pStyle w:val="Reporttext"/>
      </w:pPr>
      <w:r w:rsidRPr="00A14562">
        <w:t>Details of dust control methods will be provided by the demolition contractor as part of his Means and Methods statements and contractor site-specific health and safety plan due before mobilization.</w:t>
      </w:r>
    </w:p>
    <w:p w14:paraId="7EE7FF5D" w14:textId="77777777" w:rsidR="00135666" w:rsidRPr="00A14562" w:rsidRDefault="00135666" w:rsidP="00135666">
      <w:pPr>
        <w:pStyle w:val="Reporttext"/>
      </w:pPr>
      <w:r w:rsidRPr="00A14562">
        <w:t xml:space="preserve">Water for dust control, as well as other non-potable uses, will be </w:t>
      </w:r>
      <w:commentRangeStart w:id="37"/>
      <w:r w:rsidRPr="00A14562">
        <w:t xml:space="preserve">obtained from Cross Creek and stored in </w:t>
      </w:r>
      <w:commentRangeEnd w:id="37"/>
      <w:r w:rsidR="00E73BB0">
        <w:rPr>
          <w:rStyle w:val="CommentReference"/>
          <w:rFonts w:eastAsiaTheme="minorHAnsi"/>
        </w:rPr>
        <w:commentReference w:id="37"/>
      </w:r>
      <w:r w:rsidRPr="00A14562">
        <w:t>tanks on the Site.  Water trucks will be used to distribute the water around the Site.  Erosion and sediment control measures (e.g</w:t>
      </w:r>
      <w:commentRangeStart w:id="38"/>
      <w:r w:rsidRPr="00A14562">
        <w:t xml:space="preserve">., silt fences and straw bales) will </w:t>
      </w:r>
      <w:commentRangeEnd w:id="38"/>
      <w:r w:rsidR="00FE17BD">
        <w:rPr>
          <w:rStyle w:val="CommentReference"/>
          <w:rFonts w:eastAsiaTheme="minorHAnsi"/>
        </w:rPr>
        <w:commentReference w:id="38"/>
      </w:r>
      <w:r w:rsidRPr="00A14562">
        <w:t>be implemented as necessary to ensure that sediment is not introduced into Cross Creek.</w:t>
      </w:r>
    </w:p>
    <w:p w14:paraId="253C8B0C" w14:textId="77777777" w:rsidR="00135666" w:rsidRPr="00A14562" w:rsidRDefault="00135666" w:rsidP="00135666">
      <w:pPr>
        <w:pStyle w:val="GAIHeading2"/>
      </w:pPr>
      <w:bookmarkStart w:id="39" w:name="_Toc323290117"/>
      <w:r w:rsidRPr="00A14562">
        <w:lastRenderedPageBreak/>
        <w:t>Cleaning</w:t>
      </w:r>
      <w:bookmarkEnd w:id="39"/>
    </w:p>
    <w:p w14:paraId="1EAF135E" w14:textId="77777777" w:rsidR="00135666" w:rsidRPr="00A14562" w:rsidRDefault="00135666" w:rsidP="00135666">
      <w:pPr>
        <w:pStyle w:val="Reporttext"/>
      </w:pPr>
      <w:r w:rsidRPr="00A14562">
        <w:t>Cleaning procedures will be as described in</w:t>
      </w:r>
      <w:r w:rsidR="00142780" w:rsidRPr="00A14562">
        <w:t xml:space="preserve"> the </w:t>
      </w:r>
      <w:r w:rsidRPr="00A14562">
        <w:t xml:space="preserve">Project </w:t>
      </w:r>
      <w:r w:rsidR="00142780" w:rsidRPr="00A14562">
        <w:t xml:space="preserve">Manual (currently under preparation by </w:t>
      </w:r>
      <w:commentRangeStart w:id="40"/>
      <w:r w:rsidR="00142780" w:rsidRPr="00A14562">
        <w:t>Golder</w:t>
      </w:r>
      <w:commentRangeEnd w:id="40"/>
      <w:r w:rsidR="00A7407B">
        <w:rPr>
          <w:rStyle w:val="CommentReference"/>
          <w:rFonts w:eastAsiaTheme="minorHAnsi"/>
        </w:rPr>
        <w:commentReference w:id="40"/>
      </w:r>
      <w:r w:rsidR="00142780" w:rsidRPr="00A14562">
        <w:t>), performed by the Demolition Contractor, and monitored by the full time on-site third</w:t>
      </w:r>
      <w:r w:rsidR="00F7454D" w:rsidRPr="00A14562">
        <w:t>-</w:t>
      </w:r>
      <w:r w:rsidR="00142780" w:rsidRPr="00A14562">
        <w:t>party construction management and health and safety teams.</w:t>
      </w:r>
      <w:r w:rsidRPr="00A14562">
        <w:t xml:space="preserve">  To prepare steel for recycling, dust and flaking paint will be </w:t>
      </w:r>
      <w:r w:rsidR="00F7454D" w:rsidRPr="00A14562">
        <w:t xml:space="preserve">removed </w:t>
      </w:r>
      <w:r w:rsidRPr="00A14562">
        <w:t>from the steel</w:t>
      </w:r>
      <w:r w:rsidR="00142780" w:rsidRPr="00A14562">
        <w:t xml:space="preserve"> and containerized</w:t>
      </w:r>
      <w:r w:rsidR="00642F5F" w:rsidRPr="00A14562">
        <w:t xml:space="preserve"> for profiling and off-site transport to a licensed disposal facility of</w:t>
      </w:r>
      <w:r w:rsidRPr="00A14562">
        <w:t>f-Site.</w:t>
      </w:r>
    </w:p>
    <w:p w14:paraId="3D86C5FB" w14:textId="77777777" w:rsidR="00135666" w:rsidRPr="00A14562" w:rsidRDefault="00135666" w:rsidP="00135666">
      <w:pPr>
        <w:pStyle w:val="Reporttext"/>
      </w:pPr>
      <w:r w:rsidRPr="00A14562">
        <w:t xml:space="preserve">Concrete will </w:t>
      </w:r>
      <w:commentRangeStart w:id="42"/>
      <w:r w:rsidRPr="00A14562">
        <w:t xml:space="preserve">be cleaned sufficiently </w:t>
      </w:r>
      <w:commentRangeEnd w:id="42"/>
      <w:r w:rsidR="001959CB">
        <w:rPr>
          <w:rStyle w:val="CommentReference"/>
          <w:rFonts w:eastAsiaTheme="minorHAnsi"/>
        </w:rPr>
        <w:commentReference w:id="42"/>
      </w:r>
      <w:r w:rsidRPr="00A14562">
        <w:t xml:space="preserve">to be used as “clean hard fill” in compliance with Ohio Administrative Code (OAC) 3745-400-05.  Pilot testing of concrete cleaning has been performed, as documented in </w:t>
      </w:r>
      <w:r w:rsidR="00642F5F" w:rsidRPr="00A14562">
        <w:t>the current IA Workplan which resides with the OEPA.</w:t>
      </w:r>
      <w:r w:rsidRPr="00A14562">
        <w:t xml:space="preserve">  This </w:t>
      </w:r>
      <w:commentRangeStart w:id="43"/>
      <w:r w:rsidRPr="00A14562">
        <w:t xml:space="preserve">testing documents that dry cleaning </w:t>
      </w:r>
      <w:commentRangeEnd w:id="43"/>
      <w:r w:rsidR="001959CB">
        <w:rPr>
          <w:rStyle w:val="CommentReference"/>
          <w:rFonts w:eastAsiaTheme="minorHAnsi"/>
        </w:rPr>
        <w:commentReference w:id="43"/>
      </w:r>
      <w:r w:rsidR="00642F5F" w:rsidRPr="00A14562">
        <w:t>as previously performed during the dust abatement phase of the IA</w:t>
      </w:r>
      <w:r w:rsidRPr="00A14562">
        <w:t xml:space="preserve"> is </w:t>
      </w:r>
      <w:proofErr w:type="gramStart"/>
      <w:r w:rsidRPr="00A14562">
        <w:t>sufficient</w:t>
      </w:r>
      <w:proofErr w:type="gramEnd"/>
      <w:r w:rsidRPr="00A14562">
        <w:t xml:space="preserve"> to prepare Site concrete for use as clean hard fill.</w:t>
      </w:r>
    </w:p>
    <w:p w14:paraId="7665F6F0" w14:textId="77777777" w:rsidR="00135666" w:rsidRPr="00A14562" w:rsidRDefault="00135666" w:rsidP="00135666">
      <w:pPr>
        <w:pStyle w:val="GAIHeading2"/>
      </w:pPr>
      <w:bookmarkStart w:id="44" w:name="_Toc323290118"/>
      <w:bookmarkStart w:id="45" w:name="_Toc264881318"/>
      <w:r w:rsidRPr="00A14562">
        <w:t>Management of Materials from Demolition</w:t>
      </w:r>
      <w:bookmarkEnd w:id="44"/>
      <w:bookmarkEnd w:id="45"/>
    </w:p>
    <w:p w14:paraId="40BF3D57" w14:textId="77777777" w:rsidR="00135666" w:rsidRPr="00A14562" w:rsidRDefault="00135666" w:rsidP="00135666">
      <w:pPr>
        <w:pStyle w:val="Reporttext"/>
      </w:pPr>
      <w:r w:rsidRPr="00A14562">
        <w:t>Materials from demolition will be managed in accordance with applicable rules and regulations and as allowed by the 02(G) Exemption and the AOC policy.  Disposition may include reuse, recycling, and/or disposal.</w:t>
      </w:r>
    </w:p>
    <w:p w14:paraId="03A0F8AB" w14:textId="77777777" w:rsidR="00135666" w:rsidRPr="00A14562" w:rsidRDefault="00135666" w:rsidP="00135666">
      <w:pPr>
        <w:pStyle w:val="GAIHeading3"/>
      </w:pPr>
      <w:bookmarkStart w:id="46" w:name="_Toc323290119"/>
      <w:r w:rsidRPr="00A14562">
        <w:t>Off-Site Disposal</w:t>
      </w:r>
      <w:bookmarkEnd w:id="46"/>
    </w:p>
    <w:p w14:paraId="5170653A" w14:textId="77777777" w:rsidR="00135666" w:rsidRPr="00A14562" w:rsidRDefault="00642F5F" w:rsidP="00135666">
      <w:pPr>
        <w:pStyle w:val="Reporttext"/>
      </w:pPr>
      <w:r w:rsidRPr="00A14562">
        <w:t xml:space="preserve">The chosen demolition contractor will construct a </w:t>
      </w:r>
      <w:r w:rsidR="00135666" w:rsidRPr="00A14562">
        <w:t xml:space="preserve">Waste Management Plan </w:t>
      </w:r>
      <w:r w:rsidRPr="00A14562">
        <w:t xml:space="preserve">similar to the example </w:t>
      </w:r>
      <w:r w:rsidR="00135666" w:rsidRPr="00A14562">
        <w:t xml:space="preserve">incorporated in the </w:t>
      </w:r>
      <w:r w:rsidRPr="00A14562">
        <w:t xml:space="preserve">existing </w:t>
      </w:r>
      <w:r w:rsidR="00135666" w:rsidRPr="00A14562">
        <w:t xml:space="preserve">IA Workplan.  </w:t>
      </w:r>
      <w:r w:rsidRPr="00A14562">
        <w:t xml:space="preserve">The Plan will be provided to the third- party construction management team for review prior to implementation of the Plan. </w:t>
      </w:r>
      <w:r w:rsidR="00135666" w:rsidRPr="00A14562">
        <w:t>Representative samples will be obtained of materials to be disposed off-</w:t>
      </w:r>
      <w:r w:rsidRPr="00A14562">
        <w:t>s</w:t>
      </w:r>
      <w:r w:rsidR="00135666" w:rsidRPr="00A14562">
        <w:t xml:space="preserve">ite as wastes, and these samples will be analyzed </w:t>
      </w:r>
      <w:r w:rsidRPr="00A14562">
        <w:t xml:space="preserve">and profiled </w:t>
      </w:r>
      <w:r w:rsidR="00135666" w:rsidRPr="00A14562">
        <w:t>in accordance with applicable regulations for waste characterization</w:t>
      </w:r>
      <w:r w:rsidRPr="00A14562">
        <w:t xml:space="preserve"> and </w:t>
      </w:r>
      <w:commentRangeStart w:id="47"/>
      <w:r w:rsidRPr="00A14562">
        <w:t>disposal</w:t>
      </w:r>
      <w:commentRangeEnd w:id="47"/>
      <w:r w:rsidR="00F91177">
        <w:rPr>
          <w:rStyle w:val="CommentReference"/>
          <w:rFonts w:eastAsiaTheme="minorHAnsi"/>
        </w:rPr>
        <w:commentReference w:id="47"/>
      </w:r>
      <w:r w:rsidR="00135666" w:rsidRPr="00A14562">
        <w:t>.  No material will be disposed of by burning.</w:t>
      </w:r>
    </w:p>
    <w:p w14:paraId="5FE8493F" w14:textId="77777777" w:rsidR="00135666" w:rsidRPr="00A14562" w:rsidRDefault="00135666" w:rsidP="00135666">
      <w:pPr>
        <w:pStyle w:val="Reporttext"/>
      </w:pPr>
      <w:r w:rsidRPr="00A14562">
        <w:t xml:space="preserve">For the transite panels, dust removal techniques have been </w:t>
      </w:r>
      <w:r w:rsidR="00642F5F" w:rsidRPr="00A14562">
        <w:t xml:space="preserve">previously </w:t>
      </w:r>
      <w:r w:rsidRPr="00A14562">
        <w:t xml:space="preserve">evaluated </w:t>
      </w:r>
      <w:r w:rsidR="00642F5F" w:rsidRPr="00A14562">
        <w:t xml:space="preserve">and were used as part of the previous work conducted in 2014.  </w:t>
      </w:r>
      <w:r w:rsidRPr="00A14562">
        <w:t>Representative samples of the transite panels with no dust removal and with varying degrees of cleaning were analyzed by the TCLP.  None of the panels exceeded TCLP limits, and therefore the transite will be disposed off-Site as non-hazardous ACM waste with only as much dust removal as is considered necessary for dust control</w:t>
      </w:r>
      <w:r w:rsidR="00642F5F" w:rsidRPr="00A14562">
        <w:t xml:space="preserve"> and to meet disposal facility</w:t>
      </w:r>
      <w:r w:rsidR="00AA6138" w:rsidRPr="00A14562">
        <w:t xml:space="preserve"> waste acceptance</w:t>
      </w:r>
      <w:r w:rsidR="00642F5F" w:rsidRPr="00A14562">
        <w:t xml:space="preserve"> requirements</w:t>
      </w:r>
      <w:r w:rsidRPr="00A14562">
        <w:t>.</w:t>
      </w:r>
    </w:p>
    <w:p w14:paraId="6D4ED44B" w14:textId="77777777" w:rsidR="00135666" w:rsidRPr="00A14562" w:rsidRDefault="00135666" w:rsidP="00135666">
      <w:pPr>
        <w:pStyle w:val="GAIHeading3"/>
      </w:pPr>
      <w:bookmarkStart w:id="48" w:name="_Toc323290120"/>
      <w:r w:rsidRPr="00A14562">
        <w:t xml:space="preserve">On-Site </w:t>
      </w:r>
      <w:r w:rsidR="00753BC1" w:rsidRPr="00A14562">
        <w:t xml:space="preserve">Material </w:t>
      </w:r>
      <w:r w:rsidRPr="00A14562">
        <w:t>Management</w:t>
      </w:r>
      <w:bookmarkEnd w:id="48"/>
    </w:p>
    <w:p w14:paraId="04333C5B" w14:textId="77777777" w:rsidR="00135666" w:rsidRPr="00A14562" w:rsidRDefault="00135666" w:rsidP="00135666">
      <w:pPr>
        <w:pStyle w:val="GAIHeading4"/>
      </w:pPr>
      <w:bookmarkStart w:id="49" w:name="_Toc323290121"/>
      <w:r w:rsidRPr="00A14562">
        <w:t>Materials to be Recycled</w:t>
      </w:r>
      <w:bookmarkEnd w:id="49"/>
    </w:p>
    <w:p w14:paraId="3C9F3352" w14:textId="77777777" w:rsidR="00135666" w:rsidRPr="00A14562" w:rsidRDefault="00135666" w:rsidP="00135666">
      <w:pPr>
        <w:pStyle w:val="Reporttext"/>
      </w:pPr>
      <w:r w:rsidRPr="00A14562">
        <w:t>The following materials will be managed on-Site before recycling off-Site:</w:t>
      </w:r>
    </w:p>
    <w:p w14:paraId="42809679" w14:textId="77777777" w:rsidR="00135666" w:rsidRPr="00A14562" w:rsidRDefault="00135666" w:rsidP="00135666">
      <w:pPr>
        <w:pStyle w:val="Bullet1"/>
      </w:pPr>
      <w:r w:rsidRPr="00A14562">
        <w:t>Steel</w:t>
      </w:r>
    </w:p>
    <w:p w14:paraId="5A1976F3" w14:textId="77777777" w:rsidR="00135666" w:rsidRPr="00A14562" w:rsidRDefault="00135666" w:rsidP="00135666">
      <w:pPr>
        <w:pStyle w:val="Bullet1"/>
      </w:pPr>
      <w:r w:rsidRPr="00A14562">
        <w:lastRenderedPageBreak/>
        <w:t>Lead</w:t>
      </w:r>
    </w:p>
    <w:p w14:paraId="1DF51DB3" w14:textId="77777777" w:rsidR="00135666" w:rsidRPr="00A14562" w:rsidRDefault="00135666" w:rsidP="00135666">
      <w:pPr>
        <w:pStyle w:val="Bullet1"/>
        <w:spacing w:after="240"/>
      </w:pPr>
      <w:r w:rsidRPr="00A14562">
        <w:t>Copper and other non-ferrous metals</w:t>
      </w:r>
    </w:p>
    <w:p w14:paraId="5F811233" w14:textId="77777777" w:rsidR="00135666" w:rsidRPr="00A14562" w:rsidRDefault="00135666" w:rsidP="00135666">
      <w:pPr>
        <w:pStyle w:val="Reporttext"/>
      </w:pPr>
      <w:r w:rsidRPr="00A14562">
        <w:t xml:space="preserve">The vast majority of the material to be recycled will be steel from building structures.  Abatement includes dust collection and staging.  To prepare steel for recycling, the steel will be vacuumed to remove loose dust.  Accreted dust on the steel will also be removed to the extent required for acceptance by the recycling facility.  Abatement also includes removal of transite panels, trash, equipment, and regulated materials from the buildings.  Abatement work will be completed in a building before demolition of the building.  As part of demolition of the mill buildings, the steel structures will be </w:t>
      </w:r>
      <w:r w:rsidR="0017448B" w:rsidRPr="00A14562">
        <w:t>cut,</w:t>
      </w:r>
      <w:r w:rsidRPr="00A14562">
        <w:t xml:space="preserve"> and the steel dropped or placed in </w:t>
      </w:r>
      <w:r w:rsidR="00A57634" w:rsidRPr="00A14562">
        <w:t xml:space="preserve">and or near </w:t>
      </w:r>
      <w:r w:rsidRPr="00A14562">
        <w:t>the building footprint.  The steel will then be further cut as necessary and loaded into trucks.  The trucks will carry the steel to the on-</w:t>
      </w:r>
      <w:r w:rsidR="00A57634" w:rsidRPr="00A14562">
        <w:t>s</w:t>
      </w:r>
      <w:r w:rsidRPr="00A14562">
        <w:t>ite rail spur.  The steel will typically be loaded directly into rail cars for transport.  Some steel may be temporarily stockpiled on one of the outside concrete pads near the east end of each Mill Building or in the rail loading area prior to transport.  Loaded rail cars will be transported to an appropriate off-Site recycling facility.</w:t>
      </w:r>
      <w:r w:rsidR="00A57634" w:rsidRPr="00A14562">
        <w:t xml:space="preserve">  Lighter ga</w:t>
      </w:r>
      <w:r w:rsidR="00753BC1" w:rsidRPr="00A14562">
        <w:t>u</w:t>
      </w:r>
      <w:r w:rsidR="00A57634" w:rsidRPr="00A14562">
        <w:t>ge scrap metal may be segregated and transported off</w:t>
      </w:r>
      <w:r w:rsidR="00275D04" w:rsidRPr="00A14562">
        <w:t>-</w:t>
      </w:r>
      <w:r w:rsidR="00A57634" w:rsidRPr="00A14562">
        <w:t>site</w:t>
      </w:r>
      <w:r w:rsidR="00275D04" w:rsidRPr="00A14562">
        <w:t>.</w:t>
      </w:r>
    </w:p>
    <w:p w14:paraId="75A414E0" w14:textId="77777777" w:rsidR="00135666" w:rsidRPr="00A14562" w:rsidRDefault="00135666" w:rsidP="00135666">
      <w:pPr>
        <w:pStyle w:val="Reporttext"/>
      </w:pPr>
      <w:r w:rsidRPr="00A14562">
        <w:t xml:space="preserve">Most of the lead at the Site is in the form of covers for bolts in buildings (primarily for attachment of the transite panels in the mill buildings). </w:t>
      </w:r>
      <w:r w:rsidR="00A57634" w:rsidRPr="00A14562">
        <w:t xml:space="preserve"> These bolts will be removed from the building then placed in containers as the work progresses. The individual containers will be gathered into larger units by volume (weight) containerized, manifested and transported off-site for disposal</w:t>
      </w:r>
      <w:r w:rsidR="00410574" w:rsidRPr="00A14562">
        <w:t xml:space="preserve"> or recycling</w:t>
      </w:r>
      <w:r w:rsidR="00A57634" w:rsidRPr="00A14562">
        <w:t xml:space="preserve">. </w:t>
      </w:r>
      <w:r w:rsidRPr="00A14562">
        <w:t xml:space="preserve"> There is some sheet lead on the foundation of the wooden water storage tank. </w:t>
      </w:r>
      <w:r w:rsidR="00410574" w:rsidRPr="00A14562">
        <w:t>T</w:t>
      </w:r>
      <w:r w:rsidRPr="00A14562">
        <w:t xml:space="preserve">he lead sheet will be rolled and carried to the </w:t>
      </w:r>
      <w:r w:rsidR="00A57634" w:rsidRPr="00A14562">
        <w:t>nearest lowlands concrete pad where it will be sized for off-site transport.</w:t>
      </w:r>
      <w:r w:rsidRPr="00A14562">
        <w:t xml:space="preserve">  </w:t>
      </w:r>
      <w:r w:rsidR="00410574" w:rsidRPr="00A14562">
        <w:t>The demolition contractor will determine whether the lead is transported by rail or truck</w:t>
      </w:r>
      <w:r w:rsidR="00AA6138" w:rsidRPr="00A14562">
        <w:t xml:space="preserve"> (if the road system leading to and from the Site is suitable for trucking).</w:t>
      </w:r>
    </w:p>
    <w:p w14:paraId="32C1DA39" w14:textId="77777777" w:rsidR="00135666" w:rsidRPr="00A14562" w:rsidRDefault="00135666" w:rsidP="00135666">
      <w:pPr>
        <w:pStyle w:val="Reporttext"/>
      </w:pPr>
      <w:r w:rsidRPr="00A14562">
        <w:t>Some copper and other non-ferrous metals may be encountered during demolition.  As with the steel and lead, these metals will be collected and transported to an appropriate off-Site recycling facility.</w:t>
      </w:r>
    </w:p>
    <w:p w14:paraId="51DD987E" w14:textId="77777777" w:rsidR="00135666" w:rsidRPr="00A14562" w:rsidRDefault="00135666" w:rsidP="00135666">
      <w:pPr>
        <w:pStyle w:val="GAIHeading2"/>
      </w:pPr>
      <w:bookmarkStart w:id="50" w:name="_Toc323290123"/>
      <w:r w:rsidRPr="00A14562">
        <w:t>Clean Fill</w:t>
      </w:r>
      <w:bookmarkEnd w:id="50"/>
    </w:p>
    <w:p w14:paraId="3D30072B" w14:textId="77777777" w:rsidR="00135666" w:rsidRDefault="00135666" w:rsidP="00135666">
      <w:pPr>
        <w:pStyle w:val="Reporttext"/>
      </w:pPr>
      <w:r w:rsidRPr="00A14562">
        <w:t xml:space="preserve">Four types of material may be used as clean fill:  clean crushed concrete, imported gravel, imported stone, and selected Site soils.  Crushed concrete will be obtained from building demolition, with </w:t>
      </w:r>
      <w:commentRangeStart w:id="51"/>
      <w:r w:rsidRPr="00A14562">
        <w:t xml:space="preserve">cleaning as described in Section </w:t>
      </w:r>
      <w:r w:rsidR="00F7454D" w:rsidRPr="00A14562">
        <w:t>1</w:t>
      </w:r>
      <w:r w:rsidRPr="00A14562">
        <w:t>.4</w:t>
      </w:r>
      <w:commentRangeEnd w:id="51"/>
      <w:r w:rsidR="00CE527D">
        <w:rPr>
          <w:rStyle w:val="CommentReference"/>
          <w:rFonts w:eastAsiaTheme="minorHAnsi"/>
        </w:rPr>
        <w:commentReference w:id="51"/>
      </w:r>
      <w:r w:rsidRPr="00A14562">
        <w:t>.  Imported gravel and stone</w:t>
      </w:r>
      <w:r w:rsidR="003C7549" w:rsidRPr="00A14562">
        <w:t xml:space="preserve"> (certified clean by the source provider)</w:t>
      </w:r>
      <w:r w:rsidRPr="00A14562">
        <w:t xml:space="preserve"> </w:t>
      </w:r>
      <w:r w:rsidR="003C7549" w:rsidRPr="00A14562">
        <w:t>may</w:t>
      </w:r>
      <w:r w:rsidRPr="00A14562">
        <w:t xml:space="preserve"> be used in some of the contractor</w:t>
      </w:r>
      <w:r w:rsidR="003C7549" w:rsidRPr="00A14562">
        <w:t>’s</w:t>
      </w:r>
      <w:r w:rsidRPr="00A14562">
        <w:t xml:space="preserve"> work</w:t>
      </w:r>
      <w:r w:rsidR="003C7549" w:rsidRPr="00A14562">
        <w:t>.</w:t>
      </w:r>
      <w:r w:rsidRPr="00A14562">
        <w:t xml:space="preserve">  Borrow soil will be obtained from </w:t>
      </w:r>
      <w:r w:rsidR="00F7454D" w:rsidRPr="00A14562">
        <w:t>on-site a</w:t>
      </w:r>
      <w:r w:rsidRPr="00A14562">
        <w:t>rea</w:t>
      </w:r>
      <w:r w:rsidR="00F7454D" w:rsidRPr="00A14562">
        <w:t>s</w:t>
      </w:r>
      <w:r w:rsidRPr="00A14562">
        <w:t xml:space="preserve"> </w:t>
      </w:r>
      <w:r w:rsidR="00F7454D" w:rsidRPr="00A14562">
        <w:t xml:space="preserve">to be depicted on the drawing set provided to the demolition contractor as part of the Project Manual </w:t>
      </w:r>
      <w:r w:rsidRPr="00A14562">
        <w:t xml:space="preserve">.  The borrow soil used as fill during interim action will have a total chromium concentration less than 230 mg/kg and no other chemicals above OEPA screening levels.  </w:t>
      </w:r>
      <w:commentRangeStart w:id="52"/>
      <w:r w:rsidRPr="00A14562">
        <w:t>The total chromium limit of 230 mg/kg is solely intended as a temporary, highly protective value being used because a Site-specific cleanup level has not yet been established.  Considering the low toxicity of trivalent chromium, the Site-specific cleanup level for chromium in soil is expected to be much higher.</w:t>
      </w:r>
      <w:commentRangeEnd w:id="52"/>
      <w:r w:rsidR="00CE527D">
        <w:rPr>
          <w:rStyle w:val="CommentReference"/>
          <w:rFonts w:eastAsiaTheme="minorHAnsi"/>
        </w:rPr>
        <w:commentReference w:id="52"/>
      </w:r>
    </w:p>
    <w:p w14:paraId="768FDDF3" w14:textId="77777777" w:rsidR="00135666" w:rsidRDefault="00135666" w:rsidP="00135666"/>
    <w:p w14:paraId="0842B19C" w14:textId="77777777" w:rsidR="007739DF" w:rsidRDefault="007739DF"/>
    <w:sectPr w:rsidR="007739DF" w:rsidSect="0078190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Maria Galanti" w:date="2019-01-15T11:47:00Z" w:initials="GM">
    <w:p w14:paraId="501082B0" w14:textId="72BA767D" w:rsidR="00B5555F" w:rsidRDefault="00B5555F">
      <w:pPr>
        <w:pStyle w:val="CommentText"/>
      </w:pPr>
      <w:r>
        <w:rPr>
          <w:rStyle w:val="CommentReference"/>
        </w:rPr>
        <w:annotationRef/>
      </w:r>
      <w:r>
        <w:t xml:space="preserve">Did the sampling occur?  </w:t>
      </w:r>
    </w:p>
  </w:comment>
  <w:comment w:id="8" w:author="Maria Galanti [2]" w:date="2018-12-31T12:34:00Z" w:initials="GM">
    <w:p w14:paraId="1B9FAFED" w14:textId="77777777" w:rsidR="001358F6" w:rsidRDefault="001358F6">
      <w:pPr>
        <w:pStyle w:val="CommentText"/>
      </w:pPr>
      <w:r>
        <w:rPr>
          <w:rStyle w:val="CommentReference"/>
        </w:rPr>
        <w:annotationRef/>
      </w:r>
      <w:r>
        <w:t xml:space="preserve">Concrete may contain chromium.  </w:t>
      </w:r>
    </w:p>
  </w:comment>
  <w:comment w:id="9" w:author="Maria Galanti [2]" w:date="2018-12-31T12:41:00Z" w:initials="GM">
    <w:p w14:paraId="582CD3B7" w14:textId="6F582455" w:rsidR="001358F6" w:rsidRDefault="001358F6">
      <w:pPr>
        <w:pStyle w:val="CommentText"/>
      </w:pPr>
      <w:r>
        <w:rPr>
          <w:rStyle w:val="CommentReference"/>
        </w:rPr>
        <w:annotationRef/>
      </w:r>
      <w:r w:rsidR="00A7407B">
        <w:t xml:space="preserve">And </w:t>
      </w:r>
      <w:r>
        <w:t xml:space="preserve">Lead?  </w:t>
      </w:r>
    </w:p>
  </w:comment>
  <w:comment w:id="16" w:author="Maria Galanti [2]" w:date="2018-12-31T12:41:00Z" w:initials="GM">
    <w:p w14:paraId="4AC2F6CC" w14:textId="056C163A" w:rsidR="001358F6" w:rsidRDefault="001358F6">
      <w:pPr>
        <w:pStyle w:val="CommentText"/>
      </w:pPr>
      <w:r>
        <w:rPr>
          <w:rStyle w:val="CommentReference"/>
        </w:rPr>
        <w:annotationRef/>
      </w:r>
      <w:r>
        <w:t>Dust fr</w:t>
      </w:r>
      <w:r w:rsidR="00F91177">
        <w:t>o</w:t>
      </w:r>
      <w:r>
        <w:t xml:space="preserve">m the roofs?  Does the Bag house dust remain in the buildings? If so where?  </w:t>
      </w:r>
    </w:p>
  </w:comment>
  <w:comment w:id="17" w:author="Maria Galanti [2]" w:date="2018-12-31T12:44:00Z" w:initials="GM">
    <w:p w14:paraId="3482D411" w14:textId="77777777" w:rsidR="003B7015" w:rsidRDefault="003B7015">
      <w:pPr>
        <w:pStyle w:val="CommentText"/>
      </w:pPr>
      <w:r>
        <w:rPr>
          <w:rStyle w:val="CommentReference"/>
        </w:rPr>
        <w:annotationRef/>
      </w:r>
      <w:r>
        <w:t xml:space="preserve">What does this mean?  What actions will be taken to comply with regulations should regulated materials remain?  </w:t>
      </w:r>
    </w:p>
  </w:comment>
  <w:comment w:id="18" w:author="Maria Galanti [3]" w:date="2019-01-14T16:42:00Z" w:initials="GM">
    <w:p w14:paraId="46332199" w14:textId="329CCB77" w:rsidR="00781907" w:rsidRDefault="00781907">
      <w:pPr>
        <w:pStyle w:val="CommentText"/>
      </w:pPr>
      <w:r>
        <w:rPr>
          <w:rStyle w:val="CommentReference"/>
        </w:rPr>
        <w:annotationRef/>
      </w:r>
    </w:p>
  </w:comment>
  <w:comment w:id="21" w:author="Maria Galanti [2]" w:date="2018-12-31T12:47:00Z" w:initials="GM">
    <w:p w14:paraId="1A0E4F7E" w14:textId="3215311F" w:rsidR="003B7015" w:rsidRDefault="003B7015">
      <w:pPr>
        <w:pStyle w:val="CommentText"/>
      </w:pPr>
      <w:r>
        <w:rPr>
          <w:rStyle w:val="CommentReference"/>
        </w:rPr>
        <w:annotationRef/>
      </w:r>
      <w:r>
        <w:t xml:space="preserve">What if the chromium is imbedded in the concrete?  Once the concrete is properly tested it can be broken into fragments.  </w:t>
      </w:r>
    </w:p>
  </w:comment>
  <w:comment w:id="22" w:author="Maria Galanti [4]" w:date="2019-01-15T08:27:00Z" w:initials="GM">
    <w:p w14:paraId="14834C91" w14:textId="302B870B" w:rsidR="00AE63F6" w:rsidRDefault="00AE63F6">
      <w:pPr>
        <w:pStyle w:val="CommentText"/>
      </w:pPr>
      <w:r>
        <w:rPr>
          <w:rStyle w:val="CommentReference"/>
        </w:rPr>
        <w:annotationRef/>
      </w:r>
      <w:r w:rsidR="006E14CB">
        <w:t xml:space="preserve">Verified clean? </w:t>
      </w:r>
    </w:p>
  </w:comment>
  <w:comment w:id="25" w:author="Maria Galanti [5]" w:date="2019-01-15T09:14:00Z" w:initials="GM">
    <w:p w14:paraId="1A88FE85" w14:textId="3068731F" w:rsidR="006B74DA" w:rsidRDefault="006B74DA">
      <w:pPr>
        <w:pStyle w:val="CommentText"/>
      </w:pPr>
      <w:r>
        <w:rPr>
          <w:rStyle w:val="CommentReference"/>
        </w:rPr>
        <w:annotationRef/>
      </w:r>
      <w:r>
        <w:t xml:space="preserve">How will you make the decision on what material you will use?  </w:t>
      </w:r>
    </w:p>
  </w:comment>
  <w:comment w:id="28" w:author="Maria Galanti [2]" w:date="2018-12-31T13:05:00Z" w:initials="GM">
    <w:p w14:paraId="1F0850B9" w14:textId="44F4BBCA" w:rsidR="006C2306" w:rsidRDefault="006C2306">
      <w:pPr>
        <w:pStyle w:val="CommentText"/>
      </w:pPr>
      <w:r>
        <w:rPr>
          <w:rStyle w:val="CommentReference"/>
        </w:rPr>
        <w:annotationRef/>
      </w:r>
      <w:r>
        <w:t>May need to change slope in</w:t>
      </w:r>
      <w:r w:rsidR="00FE17BD">
        <w:t xml:space="preserve"> order to get vegetation to grow</w:t>
      </w:r>
      <w:r w:rsidR="00394F75">
        <w:t xml:space="preserve"> or to address storm water control issues. </w:t>
      </w:r>
      <w:r w:rsidR="00FE17BD">
        <w:t xml:space="preserve">  </w:t>
      </w:r>
    </w:p>
  </w:comment>
  <w:comment w:id="29" w:author="Maria Galanti [6]" w:date="2019-01-14T16:45:00Z" w:initials="GM">
    <w:p w14:paraId="204870E0" w14:textId="0866B64B" w:rsidR="00781907" w:rsidRDefault="00781907">
      <w:pPr>
        <w:pStyle w:val="CommentText"/>
      </w:pPr>
      <w:r>
        <w:rPr>
          <w:rStyle w:val="CommentReference"/>
        </w:rPr>
        <w:annotationRef/>
      </w:r>
      <w:r>
        <w:t>How will the slag be stabilized</w:t>
      </w:r>
      <w:r w:rsidR="006B74DA">
        <w:t xml:space="preserve">? </w:t>
      </w:r>
      <w:r>
        <w:t xml:space="preserve"> </w:t>
      </w:r>
      <w:r w:rsidR="00E73BB0">
        <w:t xml:space="preserve"> </w:t>
      </w:r>
    </w:p>
  </w:comment>
  <w:comment w:id="30" w:author="Maria Galanti [2]" w:date="2018-12-31T13:06:00Z" w:initials="GM">
    <w:p w14:paraId="1D0D85E7" w14:textId="77777777" w:rsidR="00FE17BD" w:rsidRDefault="00FE17BD">
      <w:pPr>
        <w:pStyle w:val="CommentText"/>
      </w:pPr>
      <w:r>
        <w:rPr>
          <w:rStyle w:val="CommentReference"/>
        </w:rPr>
        <w:annotationRef/>
      </w:r>
      <w:r>
        <w:t xml:space="preserve">Has this slag been tested?  Also, it may need to be removed based on the selection of the final remedy?  Is there baghouse dust mixed in with this slag?  </w:t>
      </w:r>
    </w:p>
  </w:comment>
  <w:comment w:id="36" w:author="Maria Galanti [7]" w:date="2019-01-14T16:45:00Z" w:initials="GM">
    <w:p w14:paraId="729CE135" w14:textId="58A07F82" w:rsidR="00781907" w:rsidRPr="00A14562" w:rsidRDefault="00781907" w:rsidP="00781907">
      <w:pPr>
        <w:pStyle w:val="Reporttext"/>
      </w:pPr>
      <w:r>
        <w:rPr>
          <w:rStyle w:val="CommentReference"/>
        </w:rPr>
        <w:annotationRef/>
      </w:r>
      <w:r>
        <w:t>Please note that Ohio EPA will review and approve the third</w:t>
      </w:r>
      <w:r>
        <w:t>-</w:t>
      </w:r>
      <w:r>
        <w:t xml:space="preserve">party dust control methods.  </w:t>
      </w:r>
    </w:p>
    <w:p w14:paraId="0778A0D3" w14:textId="77777777" w:rsidR="00781907" w:rsidRDefault="00781907" w:rsidP="00781907">
      <w:pPr>
        <w:pStyle w:val="CommentText"/>
      </w:pPr>
    </w:p>
    <w:p w14:paraId="364A030D" w14:textId="5063D33A" w:rsidR="00781907" w:rsidRDefault="00781907">
      <w:pPr>
        <w:pStyle w:val="CommentText"/>
      </w:pPr>
    </w:p>
  </w:comment>
  <w:comment w:id="37" w:author="Maria Galanti [8]" w:date="2019-01-14T16:56:00Z" w:initials="GM">
    <w:p w14:paraId="5007DD5D" w14:textId="77777777" w:rsidR="00E73BB0" w:rsidRDefault="00E73BB0" w:rsidP="00E73BB0">
      <w:r>
        <w:rPr>
          <w:rStyle w:val="CommentReference"/>
        </w:rPr>
        <w:annotationRef/>
      </w:r>
      <w:r>
        <w:t>Water taken from Cross Creek needs to have the location(s) approved prior to any withdrawal.  There is a concern for possible injury to Hellbender Salamanders.  The location should not include any areas that contain potential Hellbender Salamander habitat.</w:t>
      </w:r>
    </w:p>
    <w:p w14:paraId="504FFEF7" w14:textId="27F51D21" w:rsidR="00E73BB0" w:rsidRDefault="00E73BB0">
      <w:pPr>
        <w:pStyle w:val="CommentText"/>
      </w:pPr>
    </w:p>
  </w:comment>
  <w:comment w:id="38" w:author="Maria Galanti [2]" w:date="2018-12-31T13:08:00Z" w:initials="GM">
    <w:p w14:paraId="2AD6A757" w14:textId="77777777" w:rsidR="00FE17BD" w:rsidRDefault="00FE17BD">
      <w:pPr>
        <w:pStyle w:val="CommentText"/>
      </w:pPr>
      <w:r>
        <w:rPr>
          <w:rStyle w:val="CommentReference"/>
        </w:rPr>
        <w:annotationRef/>
      </w:r>
      <w:r>
        <w:t xml:space="preserve">Must use BMP in accordance with the approved storm water permit.  Will a new permit be necessary for construction activities?  </w:t>
      </w:r>
    </w:p>
  </w:comment>
  <w:comment w:id="40" w:author="Maria Galanti [9]" w:date="2019-01-15T11:51:00Z" w:initials="GM">
    <w:p w14:paraId="2376C9F7" w14:textId="58ED09DC" w:rsidR="00A7407B" w:rsidRDefault="00A7407B">
      <w:pPr>
        <w:pStyle w:val="CommentText"/>
      </w:pPr>
      <w:r>
        <w:rPr>
          <w:rStyle w:val="CommentReference"/>
        </w:rPr>
        <w:annotationRef/>
      </w:r>
      <w:r>
        <w:t xml:space="preserve">When will this Project Manual be completed?  </w:t>
      </w:r>
      <w:bookmarkStart w:id="41" w:name="_GoBack"/>
      <w:bookmarkEnd w:id="41"/>
    </w:p>
  </w:comment>
  <w:comment w:id="42" w:author="Maria Galanti [2]" w:date="2018-12-31T13:09:00Z" w:initials="GM">
    <w:p w14:paraId="7D5E0B56" w14:textId="76E46B10" w:rsidR="001959CB" w:rsidRDefault="001959CB">
      <w:pPr>
        <w:pStyle w:val="CommentText"/>
      </w:pPr>
      <w:r>
        <w:rPr>
          <w:rStyle w:val="CommentReference"/>
        </w:rPr>
        <w:annotationRef/>
      </w:r>
      <w:r>
        <w:t xml:space="preserve">Tested and cleaned?  How will it be cleaned?  </w:t>
      </w:r>
    </w:p>
  </w:comment>
  <w:comment w:id="43" w:author="Maria Galanti [2]" w:date="2018-12-31T13:10:00Z" w:initials="GM">
    <w:p w14:paraId="33EC3B20" w14:textId="50FCD0DF" w:rsidR="001959CB" w:rsidRDefault="001959CB">
      <w:pPr>
        <w:pStyle w:val="CommentText"/>
      </w:pPr>
      <w:r>
        <w:rPr>
          <w:rStyle w:val="CommentReference"/>
        </w:rPr>
        <w:annotationRef/>
      </w:r>
      <w:r>
        <w:t xml:space="preserve">We will need to review now that we have additional data for the site.  TCLP </w:t>
      </w:r>
      <w:r w:rsidR="00E73BB0">
        <w:t xml:space="preserve">may </w:t>
      </w:r>
      <w:r>
        <w:t xml:space="preserve">need to be performed on the concrete.  </w:t>
      </w:r>
    </w:p>
  </w:comment>
  <w:comment w:id="47" w:author="Maria Galanti [2]" w:date="2019-01-03T16:48:00Z" w:initials="GM">
    <w:p w14:paraId="1E9D56EF" w14:textId="3FE962DB" w:rsidR="00F91177" w:rsidRDefault="00F91177">
      <w:pPr>
        <w:pStyle w:val="CommentText"/>
      </w:pPr>
      <w:r>
        <w:rPr>
          <w:rStyle w:val="CommentReference"/>
        </w:rPr>
        <w:annotationRef/>
      </w:r>
      <w:r w:rsidR="006B74DA">
        <w:t>Prior to disposal the</w:t>
      </w:r>
      <w:r w:rsidR="00AB466E">
        <w:t xml:space="preserve"> results of testing of the waste t</w:t>
      </w:r>
      <w:r w:rsidR="00E73BB0">
        <w:t>o</w:t>
      </w:r>
      <w:r w:rsidR="00AB466E">
        <w:t xml:space="preserve"> ensure that there is proper disposal.  Will process knowledge be used </w:t>
      </w:r>
      <w:r w:rsidR="006B74DA">
        <w:t>in conjunction with the</w:t>
      </w:r>
      <w:r w:rsidR="00AB466E">
        <w:t xml:space="preserve"> sampling of the materia</w:t>
      </w:r>
      <w:r w:rsidR="006B74DA">
        <w:t xml:space="preserve">l to determine the proper disposal options?   </w:t>
      </w:r>
      <w:r w:rsidR="00AB466E">
        <w:t xml:space="preserve">  </w:t>
      </w:r>
    </w:p>
  </w:comment>
  <w:comment w:id="51" w:author="Maria Galanti [2]" w:date="2018-12-31T13:18:00Z" w:initials="GM">
    <w:p w14:paraId="49A8ECF5" w14:textId="75D65DF2" w:rsidR="00CE527D" w:rsidRDefault="00CE527D">
      <w:pPr>
        <w:pStyle w:val="CommentText"/>
      </w:pPr>
      <w:r>
        <w:rPr>
          <w:rStyle w:val="CommentReference"/>
        </w:rPr>
        <w:annotationRef/>
      </w:r>
      <w:r>
        <w:t>Further discussion is warranted</w:t>
      </w:r>
      <w:r w:rsidR="006B74DA">
        <w:t xml:space="preserve"> to determine if the methods will adequately address potential concrete contamination</w:t>
      </w:r>
      <w:r>
        <w:t xml:space="preserve">.  </w:t>
      </w:r>
    </w:p>
  </w:comment>
  <w:comment w:id="52" w:author="Maria Galanti [2]" w:date="2018-12-31T13:20:00Z" w:initials="GM">
    <w:p w14:paraId="47066B24" w14:textId="5C491BAB" w:rsidR="00E73BB0" w:rsidRDefault="00CE527D" w:rsidP="00E73BB0">
      <w:r>
        <w:rPr>
          <w:rStyle w:val="CommentReference"/>
        </w:rPr>
        <w:annotationRef/>
      </w:r>
      <w:r w:rsidR="00E73BB0">
        <w:t xml:space="preserve">In addition to the 230 mg/kg total chromium screening level for barrow </w:t>
      </w:r>
      <w:proofErr w:type="gramStart"/>
      <w:r w:rsidR="00E73BB0">
        <w:t>soil,  barrow</w:t>
      </w:r>
      <w:proofErr w:type="gramEnd"/>
      <w:r w:rsidR="00E73BB0">
        <w:t xml:space="preserve"> soil is also to be sampled for hexavalent chromium using a screening level of </w:t>
      </w:r>
      <w:r w:rsidR="00E73BB0" w:rsidRPr="006B74DA">
        <w:t>63</w:t>
      </w:r>
      <w:r w:rsidR="00E73BB0" w:rsidRPr="004B6C0E">
        <w:rPr>
          <w:color w:val="FF0000"/>
        </w:rPr>
        <w:t xml:space="preserve"> </w:t>
      </w:r>
      <w:r w:rsidR="00E73BB0">
        <w:t>mg/kg.</w:t>
      </w:r>
    </w:p>
    <w:p w14:paraId="7BA4F45B" w14:textId="7BB755EB" w:rsidR="00CE527D" w:rsidRDefault="00CE527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1082B0" w15:done="0"/>
  <w15:commentEx w15:paraId="1B9FAFED" w15:done="0"/>
  <w15:commentEx w15:paraId="582CD3B7" w15:done="0"/>
  <w15:commentEx w15:paraId="4AC2F6CC" w15:done="0"/>
  <w15:commentEx w15:paraId="3482D411" w15:done="0"/>
  <w15:commentEx w15:paraId="46332199" w15:done="0"/>
  <w15:commentEx w15:paraId="1A0E4F7E" w15:done="0"/>
  <w15:commentEx w15:paraId="14834C91" w15:done="0"/>
  <w15:commentEx w15:paraId="1A88FE85" w15:done="0"/>
  <w15:commentEx w15:paraId="1F0850B9" w15:done="0"/>
  <w15:commentEx w15:paraId="204870E0" w15:done="0"/>
  <w15:commentEx w15:paraId="1D0D85E7" w15:done="0"/>
  <w15:commentEx w15:paraId="364A030D" w15:done="0"/>
  <w15:commentEx w15:paraId="504FFEF7" w15:done="0"/>
  <w15:commentEx w15:paraId="2AD6A757" w15:done="0"/>
  <w15:commentEx w15:paraId="2376C9F7" w15:done="0"/>
  <w15:commentEx w15:paraId="7D5E0B56" w15:done="0"/>
  <w15:commentEx w15:paraId="33EC3B20" w15:done="0"/>
  <w15:commentEx w15:paraId="1E9D56EF" w15:done="0"/>
  <w15:commentEx w15:paraId="49A8ECF5" w15:done="0"/>
  <w15:commentEx w15:paraId="7BA4F4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1082B0" w16cid:durableId="1FE846E9"/>
  <w16cid:commentId w16cid:paraId="1B9FAFED" w16cid:durableId="1FD48B63"/>
  <w16cid:commentId w16cid:paraId="582CD3B7" w16cid:durableId="1FD48CE9"/>
  <w16cid:commentId w16cid:paraId="4AC2F6CC" w16cid:durableId="1FD48D0E"/>
  <w16cid:commentId w16cid:paraId="3482D411" w16cid:durableId="1FD48DA5"/>
  <w16cid:commentId w16cid:paraId="46332199" w16cid:durableId="1FE73A7D"/>
  <w16cid:commentId w16cid:paraId="1A0E4F7E" w16cid:durableId="1FD48E49"/>
  <w16cid:commentId w16cid:paraId="14834C91" w16cid:durableId="1FE81806"/>
  <w16cid:commentId w16cid:paraId="1A88FE85" w16cid:durableId="1FE822E9"/>
  <w16cid:commentId w16cid:paraId="1F0850B9" w16cid:durableId="1FD4929E"/>
  <w16cid:commentId w16cid:paraId="204870E0" w16cid:durableId="1FE73B42"/>
  <w16cid:commentId w16cid:paraId="1D0D85E7" w16cid:durableId="1FD492D5"/>
  <w16cid:commentId w16cid:paraId="364A030D" w16cid:durableId="1FE73B15"/>
  <w16cid:commentId w16cid:paraId="504FFEF7" w16cid:durableId="1FE73DB1"/>
  <w16cid:commentId w16cid:paraId="2AD6A757" w16cid:durableId="1FD49330"/>
  <w16cid:commentId w16cid:paraId="2376C9F7" w16cid:durableId="1FE847C1"/>
  <w16cid:commentId w16cid:paraId="7D5E0B56" w16cid:durableId="1FD49381"/>
  <w16cid:commentId w16cid:paraId="33EC3B20" w16cid:durableId="1FD493AA"/>
  <w16cid:commentId w16cid:paraId="1E9D56EF" w16cid:durableId="1FD8BB4A"/>
  <w16cid:commentId w16cid:paraId="49A8ECF5" w16cid:durableId="1FD49591"/>
  <w16cid:commentId w16cid:paraId="7BA4F45B" w16cid:durableId="1FD496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C68B7"/>
    <w:multiLevelType w:val="multilevel"/>
    <w:tmpl w:val="E18C7874"/>
    <w:lvl w:ilvl="0">
      <w:start w:val="1"/>
      <w:numFmt w:val="decimal"/>
      <w:pStyle w:val="GAIHeading1"/>
      <w:lvlText w:val="%1.0"/>
      <w:lvlJc w:val="left"/>
      <w:pPr>
        <w:ind w:left="720" w:hanging="720"/>
      </w:pPr>
      <w:rPr>
        <w:rFonts w:ascii="Arial" w:hAnsi="Arial" w:cs="Times New Roman" w:hint="default"/>
        <w:b/>
        <w:i w:val="0"/>
        <w:caps/>
        <w:strike w:val="0"/>
        <w:dstrike w:val="0"/>
        <w:outline w:val="0"/>
        <w:shadow w:val="0"/>
        <w:emboss w:val="0"/>
        <w:imprint w:val="0"/>
        <w:vanish w:val="0"/>
        <w:webHidden w:val="0"/>
        <w:color w:val="008091"/>
        <w:sz w:val="24"/>
        <w:u w:val="none"/>
        <w:effect w:val="none"/>
        <w:vertAlign w:val="baseline"/>
        <w:specVanish w:val="0"/>
      </w:rPr>
    </w:lvl>
    <w:lvl w:ilvl="1">
      <w:start w:val="1"/>
      <w:numFmt w:val="decimal"/>
      <w:pStyle w:val="GAIHeading2"/>
      <w:lvlText w:val="%1.%2"/>
      <w:lvlJc w:val="left"/>
      <w:pPr>
        <w:ind w:left="720" w:hanging="720"/>
      </w:pPr>
      <w:rPr>
        <w:rFonts w:ascii="Arial" w:hAnsi="Arial" w:cs="Times New Roman" w:hint="default"/>
        <w:b/>
        <w:i w:val="0"/>
        <w:caps w:val="0"/>
        <w:strike w:val="0"/>
        <w:dstrike w:val="0"/>
        <w:outline w:val="0"/>
        <w:shadow w:val="0"/>
        <w:emboss w:val="0"/>
        <w:imprint w:val="0"/>
        <w:vanish w:val="0"/>
        <w:webHidden w:val="0"/>
        <w:color w:val="008091"/>
        <w:sz w:val="24"/>
        <w:u w:val="none"/>
        <w:effect w:val="none"/>
        <w:vertAlign w:val="baseline"/>
        <w:specVanish w:val="0"/>
      </w:rPr>
    </w:lvl>
    <w:lvl w:ilvl="2">
      <w:start w:val="1"/>
      <w:numFmt w:val="decimal"/>
      <w:pStyle w:val="GAIHeading3"/>
      <w:lvlText w:val="%1.%2.%3"/>
      <w:lvlJc w:val="left"/>
      <w:pPr>
        <w:ind w:left="720" w:hanging="720"/>
      </w:pPr>
      <w:rPr>
        <w:rFonts w:ascii="Arial" w:hAnsi="Arial" w:cs="Times New Roman" w:hint="default"/>
        <w:b/>
        <w:i/>
        <w:caps w:val="0"/>
        <w:strike w:val="0"/>
        <w:dstrike w:val="0"/>
        <w:outline w:val="0"/>
        <w:shadow w:val="0"/>
        <w:emboss w:val="0"/>
        <w:imprint w:val="0"/>
        <w:vanish w:val="0"/>
        <w:webHidden w:val="0"/>
        <w:color w:val="008091"/>
        <w:sz w:val="22"/>
        <w:u w:val="none"/>
        <w:effect w:val="none"/>
        <w:vertAlign w:val="baseline"/>
        <w:specVanish w:val="0"/>
      </w:rPr>
    </w:lvl>
    <w:lvl w:ilvl="3">
      <w:start w:val="1"/>
      <w:numFmt w:val="decimal"/>
      <w:pStyle w:val="GAIHeading4"/>
      <w:lvlText w:val="%1.%2.%3.%4"/>
      <w:lvlJc w:val="left"/>
      <w:pPr>
        <w:ind w:left="1080" w:hanging="1080"/>
      </w:pPr>
      <w:rPr>
        <w:rFonts w:ascii="Arial" w:hAnsi="Arial" w:cs="Times New Roman" w:hint="default"/>
        <w:b w:val="0"/>
        <w:i w:val="0"/>
        <w:caps/>
        <w:outline w:val="0"/>
        <w:shadow w:val="0"/>
        <w:emboss w:val="0"/>
        <w:imprint w:val="0"/>
        <w:vanish w:val="0"/>
        <w:webHidden w:val="0"/>
        <w:color w:val="008091"/>
        <w:sz w:val="22"/>
        <w:u w:val="single" w:color="008091"/>
        <w:vertAlign w:val="baseline"/>
        <w:specVanish w:val="0"/>
      </w:rPr>
    </w:lvl>
    <w:lvl w:ilvl="4">
      <w:start w:val="1"/>
      <w:numFmt w:val="decimal"/>
      <w:pStyle w:val="GAIHeading5"/>
      <w:lvlText w:val="%1.%2.%3.%4.%5"/>
      <w:lvlJc w:val="left"/>
      <w:pPr>
        <w:ind w:left="1440" w:hanging="1440"/>
      </w:pPr>
      <w:rPr>
        <w:rFonts w:ascii="Arial" w:hAnsi="Arial" w:cs="Times New Roman" w:hint="default"/>
        <w:b w:val="0"/>
        <w:i w:val="0"/>
        <w:caps w:val="0"/>
        <w:strike w:val="0"/>
        <w:dstrike w:val="0"/>
        <w:outline w:val="0"/>
        <w:shadow w:val="0"/>
        <w:emboss w:val="0"/>
        <w:imprint w:val="0"/>
        <w:vanish w:val="0"/>
        <w:webHidden w:val="0"/>
        <w:color w:val="008091"/>
        <w:sz w:val="22"/>
        <w:u w:val="none"/>
        <w:effect w:val="none"/>
        <w:vertAlign w:val="baseline"/>
        <w:specVanish w:val="0"/>
      </w:rPr>
    </w:lvl>
    <w:lvl w:ilvl="5">
      <w:start w:val="1"/>
      <w:numFmt w:val="decimal"/>
      <w:pStyle w:val="GAIHeading6"/>
      <w:lvlText w:val="%1.%2.%3.%4.%5.%6"/>
      <w:lvlJc w:val="left"/>
      <w:pPr>
        <w:ind w:left="1440" w:hanging="1440"/>
      </w:pPr>
      <w:rPr>
        <w:rFonts w:ascii="Arial" w:hAnsi="Arial" w:cs="Times New Roman" w:hint="default"/>
        <w:b w:val="0"/>
        <w:i/>
        <w:caps w:val="0"/>
        <w:strike w:val="0"/>
        <w:dstrike w:val="0"/>
        <w:outline w:val="0"/>
        <w:shadow w:val="0"/>
        <w:emboss w:val="0"/>
        <w:imprint w:val="0"/>
        <w:vanish w:val="0"/>
        <w:webHidden w:val="0"/>
        <w:color w:val="008091"/>
        <w:sz w:val="22"/>
        <w:u w:val="none"/>
        <w:effect w:val="none"/>
        <w:vertAlign w:val="baseline"/>
        <w:specVanish w:val="0"/>
      </w:rPr>
    </w:lvl>
    <w:lvl w:ilvl="6">
      <w:start w:val="1"/>
      <w:numFmt w:val="decimal"/>
      <w:lvlText w:val="%1.%2.%3.%4.%5.%6.%7"/>
      <w:lvlJc w:val="left"/>
      <w:pPr>
        <w:ind w:left="720" w:hanging="720"/>
      </w:pPr>
    </w:lvl>
    <w:lvl w:ilvl="7">
      <w:start w:val="1"/>
      <w:numFmt w:val="decimal"/>
      <w:lvlText w:val="%1.%2.%3.%4.%5.%6.%7.%8"/>
      <w:lvlJc w:val="left"/>
      <w:pPr>
        <w:ind w:left="720" w:hanging="720"/>
      </w:pPr>
    </w:lvl>
    <w:lvl w:ilvl="8">
      <w:start w:val="1"/>
      <w:numFmt w:val="decimal"/>
      <w:lvlText w:val="%1.%2.%3.%4.%5.%6.%7.%8.%9"/>
      <w:lvlJc w:val="left"/>
      <w:pPr>
        <w:ind w:left="720" w:hanging="720"/>
      </w:pPr>
    </w:lvl>
  </w:abstractNum>
  <w:abstractNum w:abstractNumId="1" w15:restartNumberingAfterBreak="0">
    <w:nsid w:val="6E4D3E31"/>
    <w:multiLevelType w:val="multilevel"/>
    <w:tmpl w:val="0C6E185C"/>
    <w:lvl w:ilvl="0">
      <w:start w:val="1"/>
      <w:numFmt w:val="bullet"/>
      <w:pStyle w:val="Bullet1"/>
      <w:lvlText w:val=""/>
      <w:lvlJc w:val="left"/>
      <w:pPr>
        <w:ind w:left="1080" w:hanging="360"/>
      </w:pPr>
      <w:rPr>
        <w:rFonts w:ascii="Wingdings 2" w:hAnsi="Wingdings 2" w:hint="default"/>
        <w:color w:val="00755C"/>
        <w:sz w:val="18"/>
      </w:rPr>
    </w:lvl>
    <w:lvl w:ilvl="1">
      <w:start w:val="1"/>
      <w:numFmt w:val="bullet"/>
      <w:pStyle w:val="Bullet2"/>
      <w:lvlText w:val=""/>
      <w:lvlJc w:val="left"/>
      <w:pPr>
        <w:ind w:left="1440" w:hanging="360"/>
      </w:pPr>
      <w:rPr>
        <w:rFonts w:ascii="Wingdings 2" w:hAnsi="Wingdings 2" w:hint="default"/>
        <w:color w:val="00755C"/>
      </w:rPr>
    </w:lvl>
    <w:lvl w:ilvl="2">
      <w:start w:val="1"/>
      <w:numFmt w:val="bullet"/>
      <w:lvlRestart w:val="0"/>
      <w:pStyle w:val="Bullet3"/>
      <w:lvlText w:val=""/>
      <w:lvlJc w:val="left"/>
      <w:pPr>
        <w:ind w:left="2160" w:hanging="720"/>
      </w:pPr>
      <w:rPr>
        <w:rFonts w:ascii="Symbol" w:hAnsi="Symbol" w:hint="default"/>
        <w:color w:val="00755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Galanti">
    <w15:presenceInfo w15:providerId="AD" w15:userId="S::10000201@id.ohio.gov::ed6dd2c9-19d1-4d84-ab79-6042c51bbf76"/>
  </w15:person>
  <w15:person w15:author="Maria Galanti [2]">
    <w15:presenceInfo w15:providerId="AD" w15:userId="S::10000201@id.ohio.gov::ed6dd2c9-19d1-4d84-ab79-6042c51bbf76"/>
  </w15:person>
  <w15:person w15:author="Maria Galanti [3]">
    <w15:presenceInfo w15:providerId="AD" w15:userId="S::10000201@id.ohio.gov::ed6dd2c9-19d1-4d84-ab79-6042c51bbf76"/>
  </w15:person>
  <w15:person w15:author="Maria Galanti [4]">
    <w15:presenceInfo w15:providerId="AD" w15:userId="S::10000201@id.ohio.gov::ed6dd2c9-19d1-4d84-ab79-6042c51bbf76"/>
  </w15:person>
  <w15:person w15:author="Maria Galanti [5]">
    <w15:presenceInfo w15:providerId="AD" w15:userId="S::10000201@id.ohio.gov::ed6dd2c9-19d1-4d84-ab79-6042c51bbf76"/>
  </w15:person>
  <w15:person w15:author="Maria Galanti [6]">
    <w15:presenceInfo w15:providerId="AD" w15:userId="S::10000201@id.ohio.gov::ed6dd2c9-19d1-4d84-ab79-6042c51bbf76"/>
  </w15:person>
  <w15:person w15:author="Maria Galanti [7]">
    <w15:presenceInfo w15:providerId="AD" w15:userId="S::10000201@id.ohio.gov::ed6dd2c9-19d1-4d84-ab79-6042c51bbf76"/>
  </w15:person>
  <w15:person w15:author="Maria Galanti [8]">
    <w15:presenceInfo w15:providerId="AD" w15:userId="S::10000201@id.ohio.gov::ed6dd2c9-19d1-4d84-ab79-6042c51bbf76"/>
  </w15:person>
  <w15:person w15:author="Maria Galanti [9]">
    <w15:presenceInfo w15:providerId="AD" w15:userId="S::10000201@id.ohio.gov::ed6dd2c9-19d1-4d84-ab79-6042c51bbf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66"/>
    <w:rsid w:val="00135666"/>
    <w:rsid w:val="001358F6"/>
    <w:rsid w:val="00142780"/>
    <w:rsid w:val="00152B2A"/>
    <w:rsid w:val="0017448B"/>
    <w:rsid w:val="001959CB"/>
    <w:rsid w:val="00275D04"/>
    <w:rsid w:val="00394F75"/>
    <w:rsid w:val="003B7015"/>
    <w:rsid w:val="003C7549"/>
    <w:rsid w:val="003D0889"/>
    <w:rsid w:val="003D7E70"/>
    <w:rsid w:val="003E6FCD"/>
    <w:rsid w:val="00404D7B"/>
    <w:rsid w:val="00410574"/>
    <w:rsid w:val="004115A1"/>
    <w:rsid w:val="00575AD5"/>
    <w:rsid w:val="005F2731"/>
    <w:rsid w:val="00642F5F"/>
    <w:rsid w:val="006B74DA"/>
    <w:rsid w:val="006C2306"/>
    <w:rsid w:val="006E14CB"/>
    <w:rsid w:val="00753BC1"/>
    <w:rsid w:val="007739DF"/>
    <w:rsid w:val="00781907"/>
    <w:rsid w:val="00922D4B"/>
    <w:rsid w:val="00962B0B"/>
    <w:rsid w:val="00A14562"/>
    <w:rsid w:val="00A57634"/>
    <w:rsid w:val="00A7407B"/>
    <w:rsid w:val="00AA6138"/>
    <w:rsid w:val="00AB466E"/>
    <w:rsid w:val="00AE63F6"/>
    <w:rsid w:val="00B5555F"/>
    <w:rsid w:val="00BF77F0"/>
    <w:rsid w:val="00CE527D"/>
    <w:rsid w:val="00E73BB0"/>
    <w:rsid w:val="00F11842"/>
    <w:rsid w:val="00F57EA7"/>
    <w:rsid w:val="00F7454D"/>
    <w:rsid w:val="00F91177"/>
    <w:rsid w:val="00FE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FCF5"/>
  <w15:chartTrackingRefBased/>
  <w15:docId w15:val="{8EE2F933-79E3-403B-B6F1-89346783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666"/>
    <w:pPr>
      <w:spacing w:after="0" w:line="240" w:lineRule="auto"/>
      <w:jc w:val="both"/>
    </w:pPr>
    <w:rPr>
      <w:rFonts w:ascii="Arial"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
    <w:name w:val="Report text"/>
    <w:qFormat/>
    <w:rsid w:val="00135666"/>
    <w:pPr>
      <w:spacing w:after="240" w:line="360" w:lineRule="auto"/>
      <w:jc w:val="both"/>
    </w:pPr>
    <w:rPr>
      <w:rFonts w:ascii="Arial" w:eastAsia="Times New Roman" w:hAnsi="Arial" w:cs="Times New Roman"/>
      <w:sz w:val="20"/>
      <w:szCs w:val="20"/>
    </w:rPr>
  </w:style>
  <w:style w:type="paragraph" w:customStyle="1" w:styleId="GAIHeading1">
    <w:name w:val="GAI Heading 1"/>
    <w:next w:val="Reporttext"/>
    <w:autoRedefine/>
    <w:qFormat/>
    <w:rsid w:val="00135666"/>
    <w:pPr>
      <w:keepNext/>
      <w:pageBreakBefore/>
      <w:numPr>
        <w:numId w:val="1"/>
      </w:numPr>
      <w:spacing w:before="240" w:after="120" w:line="240" w:lineRule="auto"/>
      <w:jc w:val="both"/>
      <w:outlineLvl w:val="0"/>
    </w:pPr>
    <w:rPr>
      <w:rFonts w:ascii="Arial" w:hAnsi="Arial" w:cs="Times New Roman"/>
      <w:b/>
      <w:caps/>
      <w:color w:val="008091"/>
      <w:sz w:val="24"/>
      <w:szCs w:val="24"/>
    </w:rPr>
  </w:style>
  <w:style w:type="paragraph" w:customStyle="1" w:styleId="GAIHeading2">
    <w:name w:val="GAI Heading 2"/>
    <w:next w:val="Reporttext"/>
    <w:autoRedefine/>
    <w:qFormat/>
    <w:rsid w:val="00135666"/>
    <w:pPr>
      <w:keepNext/>
      <w:numPr>
        <w:ilvl w:val="1"/>
        <w:numId w:val="1"/>
      </w:numPr>
      <w:spacing w:before="240" w:after="120" w:line="240" w:lineRule="auto"/>
      <w:outlineLvl w:val="1"/>
    </w:pPr>
    <w:rPr>
      <w:rFonts w:ascii="Arial" w:eastAsia="Times New Roman" w:hAnsi="Arial" w:cs="Times New Roman"/>
      <w:b/>
      <w:color w:val="008091"/>
      <w:sz w:val="24"/>
      <w:szCs w:val="24"/>
    </w:rPr>
  </w:style>
  <w:style w:type="paragraph" w:customStyle="1" w:styleId="GAIHeading3">
    <w:name w:val="GAI Heading 3"/>
    <w:next w:val="Reporttext"/>
    <w:autoRedefine/>
    <w:qFormat/>
    <w:rsid w:val="00135666"/>
    <w:pPr>
      <w:keepNext/>
      <w:numPr>
        <w:ilvl w:val="2"/>
        <w:numId w:val="1"/>
      </w:numPr>
      <w:spacing w:before="240" w:after="120" w:line="240" w:lineRule="auto"/>
      <w:outlineLvl w:val="2"/>
    </w:pPr>
    <w:rPr>
      <w:rFonts w:ascii="Arial" w:eastAsia="Times New Roman" w:hAnsi="Arial" w:cs="Times New Roman"/>
      <w:b/>
      <w:i/>
      <w:color w:val="008091"/>
      <w:szCs w:val="24"/>
    </w:rPr>
  </w:style>
  <w:style w:type="paragraph" w:customStyle="1" w:styleId="GAIHeading4">
    <w:name w:val="GAI Heading 4"/>
    <w:next w:val="Reporttext"/>
    <w:autoRedefine/>
    <w:qFormat/>
    <w:rsid w:val="00135666"/>
    <w:pPr>
      <w:keepNext/>
      <w:numPr>
        <w:ilvl w:val="3"/>
        <w:numId w:val="1"/>
      </w:numPr>
      <w:spacing w:before="240" w:after="120" w:line="240" w:lineRule="auto"/>
      <w:outlineLvl w:val="3"/>
    </w:pPr>
    <w:rPr>
      <w:rFonts w:ascii="Arial" w:eastAsia="Times New Roman" w:hAnsi="Arial" w:cs="Times New Roman"/>
      <w:color w:val="008091"/>
      <w:szCs w:val="24"/>
      <w:u w:val="single" w:color="008091"/>
    </w:rPr>
  </w:style>
  <w:style w:type="paragraph" w:customStyle="1" w:styleId="GAIHeading5">
    <w:name w:val="GAI Heading 5"/>
    <w:next w:val="Reporttext"/>
    <w:autoRedefine/>
    <w:qFormat/>
    <w:rsid w:val="00135666"/>
    <w:pPr>
      <w:keepNext/>
      <w:numPr>
        <w:ilvl w:val="4"/>
        <w:numId w:val="1"/>
      </w:numPr>
      <w:spacing w:before="240" w:after="120" w:line="240" w:lineRule="auto"/>
      <w:outlineLvl w:val="4"/>
    </w:pPr>
    <w:rPr>
      <w:rFonts w:ascii="Arial" w:eastAsia="Times New Roman" w:hAnsi="Arial" w:cs="Times New Roman"/>
      <w:color w:val="008091"/>
      <w:szCs w:val="24"/>
    </w:rPr>
  </w:style>
  <w:style w:type="paragraph" w:customStyle="1" w:styleId="GAIHeading6">
    <w:name w:val="GAI Heading 6"/>
    <w:next w:val="Reporttext"/>
    <w:autoRedefine/>
    <w:qFormat/>
    <w:rsid w:val="00135666"/>
    <w:pPr>
      <w:keepNext/>
      <w:numPr>
        <w:ilvl w:val="5"/>
        <w:numId w:val="1"/>
      </w:numPr>
      <w:spacing w:before="240" w:after="120" w:line="240" w:lineRule="auto"/>
      <w:outlineLvl w:val="5"/>
    </w:pPr>
    <w:rPr>
      <w:rFonts w:ascii="Arial" w:eastAsia="Times New Roman" w:hAnsi="Arial" w:cs="Times New Roman"/>
      <w:i/>
      <w:color w:val="008091"/>
      <w:szCs w:val="24"/>
    </w:rPr>
  </w:style>
  <w:style w:type="paragraph" w:customStyle="1" w:styleId="Bullet1">
    <w:name w:val="Bullet 1"/>
    <w:qFormat/>
    <w:rsid w:val="00135666"/>
    <w:pPr>
      <w:numPr>
        <w:numId w:val="2"/>
      </w:numPr>
      <w:spacing w:after="120" w:line="240" w:lineRule="auto"/>
      <w:ind w:right="360"/>
      <w:jc w:val="both"/>
    </w:pPr>
    <w:rPr>
      <w:rFonts w:ascii="Arial" w:eastAsia="Times New Roman" w:hAnsi="Arial" w:cs="Times New Roman"/>
      <w:sz w:val="20"/>
      <w:szCs w:val="20"/>
    </w:rPr>
  </w:style>
  <w:style w:type="paragraph" w:customStyle="1" w:styleId="Bullet2">
    <w:name w:val="Bullet 2"/>
    <w:qFormat/>
    <w:rsid w:val="00135666"/>
    <w:pPr>
      <w:numPr>
        <w:ilvl w:val="1"/>
        <w:numId w:val="2"/>
      </w:numPr>
      <w:spacing w:after="120" w:line="240" w:lineRule="auto"/>
      <w:ind w:right="360"/>
      <w:jc w:val="both"/>
    </w:pPr>
    <w:rPr>
      <w:rFonts w:ascii="Arial" w:eastAsia="Times New Roman" w:hAnsi="Arial" w:cs="Times New Roman"/>
      <w:sz w:val="20"/>
      <w:szCs w:val="20"/>
    </w:rPr>
  </w:style>
  <w:style w:type="paragraph" w:customStyle="1" w:styleId="Bullet3">
    <w:name w:val="Bullet 3"/>
    <w:qFormat/>
    <w:rsid w:val="00135666"/>
    <w:pPr>
      <w:numPr>
        <w:ilvl w:val="2"/>
        <w:numId w:val="2"/>
      </w:numPr>
      <w:spacing w:after="120" w:line="240" w:lineRule="auto"/>
      <w:ind w:left="1800" w:right="360" w:hanging="360"/>
      <w:jc w:val="both"/>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1358F6"/>
    <w:rPr>
      <w:sz w:val="16"/>
      <w:szCs w:val="16"/>
    </w:rPr>
  </w:style>
  <w:style w:type="paragraph" w:styleId="CommentText">
    <w:name w:val="annotation text"/>
    <w:basedOn w:val="Normal"/>
    <w:link w:val="CommentTextChar"/>
    <w:uiPriority w:val="99"/>
    <w:semiHidden/>
    <w:unhideWhenUsed/>
    <w:rsid w:val="001358F6"/>
  </w:style>
  <w:style w:type="character" w:customStyle="1" w:styleId="CommentTextChar">
    <w:name w:val="Comment Text Char"/>
    <w:basedOn w:val="DefaultParagraphFont"/>
    <w:link w:val="CommentText"/>
    <w:uiPriority w:val="99"/>
    <w:semiHidden/>
    <w:rsid w:val="001358F6"/>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358F6"/>
    <w:rPr>
      <w:b/>
      <w:bCs/>
    </w:rPr>
  </w:style>
  <w:style w:type="character" w:customStyle="1" w:styleId="CommentSubjectChar">
    <w:name w:val="Comment Subject Char"/>
    <w:basedOn w:val="CommentTextChar"/>
    <w:link w:val="CommentSubject"/>
    <w:uiPriority w:val="99"/>
    <w:semiHidden/>
    <w:rsid w:val="001358F6"/>
    <w:rPr>
      <w:rFonts w:ascii="Arial" w:hAnsi="Arial" w:cs="Times New Roman"/>
      <w:b/>
      <w:bCs/>
      <w:sz w:val="20"/>
      <w:szCs w:val="20"/>
    </w:rPr>
  </w:style>
  <w:style w:type="paragraph" w:styleId="BalloonText">
    <w:name w:val="Balloon Text"/>
    <w:basedOn w:val="Normal"/>
    <w:link w:val="BalloonTextChar"/>
    <w:uiPriority w:val="99"/>
    <w:semiHidden/>
    <w:unhideWhenUsed/>
    <w:rsid w:val="0013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microsoft.com/office/2011/relationships/commentsExtended" Target="commentsExtended.xml"/><Relationship Id="rId14" Type="http://schemas.openxmlformats.org/officeDocument/2006/relationships/theme" Target="theme/theme1.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03BE988EC1941A2C567D215298D1B" ma:contentTypeVersion="16" ma:contentTypeDescription="Create a new document." ma:contentTypeScope="" ma:versionID="90024a6e5b3fdd3816ed26934c511f3e">
  <xsd:schema xmlns:xsd="http://www.w3.org/2001/XMLSchema" xmlns:xs="http://www.w3.org/2001/XMLSchema" xmlns:p="http://schemas.microsoft.com/office/2006/metadata/properties" xmlns:ns2="fba9f462-0c0a-4900-a05a-b8418bad5c86" xmlns:ns3="69198f42-0e3f-4aac-a84f-1e96641b8d6b" targetNamespace="http://schemas.microsoft.com/office/2006/metadata/properties" ma:root="true" ma:fieldsID="c73f0f48bcf6f881ac431a81d3754f40" ns2:_="" ns3:_="">
    <xsd:import namespace="fba9f462-0c0a-4900-a05a-b8418bad5c86"/>
    <xsd:import namespace="69198f42-0e3f-4aac-a84f-1e96641b8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f462-0c0a-4900-a05a-b8418bad5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98f42-0e3f-4aac-a84f-1e96641b8d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52accc-cf2a-4713-851d-df0d528df6c4}" ma:internalName="TaxCatchAll" ma:showField="CatchAllData" ma:web="69198f42-0e3f-4aac-a84f-1e96641b8d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198f42-0e3f-4aac-a84f-1e96641b8d6b">
      <Value>90</Value>
      <Value>88</Value>
      <Value>74</Value>
    </TaxCatchAll>
    <lcf76f155ced4ddcb4097134ff3c332f xmlns="fba9f462-0c0a-4900-a05a-b8418bad5c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c5ebd04-3300-48ee-b316-fbd56db5c3e7" ContentTypeId="0x01010046829DE55437B147B48D1766376E3D6B" PreviousValue="false"/>
</file>

<file path=customXml/itemProps1.xml><?xml version="1.0" encoding="utf-8"?>
<ds:datastoreItem xmlns:ds="http://schemas.openxmlformats.org/officeDocument/2006/customXml" ds:itemID="{21538AFC-0B6E-44B6-B31C-E66C1B09B106}"/>
</file>

<file path=customXml/itemProps2.xml><?xml version="1.0" encoding="utf-8"?>
<ds:datastoreItem xmlns:ds="http://schemas.openxmlformats.org/officeDocument/2006/customXml" ds:itemID="{02B0B9E2-7FD2-48A7-8C5F-DA48A83F232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d109f62-b2c4-4cd6-a2fc-6888b30ab8dc"/>
    <ds:schemaRef ds:uri="2955d680-6fef-4529-8eb0-555c310ae35f"/>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014966F-7BB5-4AA1-854C-3C2212A1F664}">
  <ds:schemaRefs>
    <ds:schemaRef ds:uri="http://schemas.microsoft.com/sharepoint/v3/contenttype/forms"/>
  </ds:schemaRefs>
</ds:datastoreItem>
</file>

<file path=customXml/itemProps4.xml><?xml version="1.0" encoding="utf-8"?>
<ds:datastoreItem xmlns:ds="http://schemas.openxmlformats.org/officeDocument/2006/customXml" ds:itemID="{82C89A55-3264-4EF8-BB03-9FD243ABA52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 John</dc:creator>
  <cp:keywords/>
  <dc:description/>
  <cp:lastModifiedBy>Galanti, Maria</cp:lastModifiedBy>
  <cp:revision>6</cp:revision>
  <cp:lastPrinted>2019-01-03T21:41:00Z</cp:lastPrinted>
  <dcterms:created xsi:type="dcterms:W3CDTF">2019-01-03T21:37:00Z</dcterms:created>
  <dcterms:modified xsi:type="dcterms:W3CDTF">2019-01-15T16:52:00Z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M Doc Type">
    <vt:lpwstr>90;#Project Management|56b5f44d-7083-46ac-b589-3c09ac11ecee</vt:lpwstr>
  </property>
  <property fmtid="{D5CDD505-2E9C-101B-9397-08002B2CF9AE}" pid="3" name="FM Retention Category">
    <vt:lpwstr>88;#Environmental|f591f6b7-e90e-42d4-b314-fadc8d32568a</vt:lpwstr>
  </property>
  <property fmtid="{D5CDD505-2E9C-101B-9397-08002B2CF9AE}" pid="4" name="ContentTypeId">
    <vt:lpwstr>0x01010044103BE988EC1941A2C567D215298D1B</vt:lpwstr>
  </property>
  <property fmtid="{D5CDD505-2E9C-101B-9397-08002B2CF9AE}" pid="5" name="FM Ent Taxonomy">
    <vt:lpwstr>74;#Project Management|e0c14ea4-d21c-4944-84da-db2874151277</vt:lpwstr>
  </property>
</Properties>
</file>